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ab/>
      </w:r>
      <w:r w:rsidDel="00000000" w:rsidR="00000000" w:rsidRPr="00000000">
        <w:rPr>
          <w:smallCaps w:val="1"/>
        </w:rPr>
        <mc:AlternateContent>
          <mc:Choice Requires="wpg">
            <w:drawing>
              <wp:inline distB="0" distT="0" distL="0" distR="0">
                <wp:extent cx="5505450" cy="1924050"/>
                <wp:effectExtent b="0" l="0" r="0" t="0"/>
                <wp:docPr id="781924366" name=""/>
                <a:graphic>
                  <a:graphicData uri="http://schemas.microsoft.com/office/word/2010/wordprocessingShape">
                    <wps:wsp>
                      <wps:cNvSpPr/>
                      <wps:cNvPr id="2" name="Shape 2"/>
                      <wps:spPr>
                        <a:xfrm>
                          <a:off x="2598038" y="2822738"/>
                          <a:ext cx="5495925" cy="1914525"/>
                        </a:xfrm>
                        <a:prstGeom prst="rect">
                          <a:avLst/>
                        </a:prstGeom>
                        <a:noFill/>
                        <a:ln>
                          <a:noFill/>
                        </a:ln>
                      </wps:spPr>
                      <wps:txbx>
                        <w:txbxContent>
                          <w:p w:rsidR="00000000" w:rsidDel="00000000" w:rsidP="00000000" w:rsidRDefault="00000000" w:rsidRPr="00000000">
                            <w:pPr>
                              <w:spacing w:after="200" w:before="100" w:line="275.9999942779541"/>
                              <w:ind w:left="0" w:right="0" w:firstLine="0"/>
                              <w:jc w:val="left"/>
                              <w:textDirection w:val="btLr"/>
                            </w:pPr>
                          </w:p>
                        </w:txbxContent>
                      </wps:txbx>
                      <wps:bodyPr anchorCtr="0" anchor="t" bIns="45700" lIns="91425" spcFirstLastPara="1" rIns="91425" wrap="square" tIns="45700">
                        <a:noAutofit/>
                      </wps:bodyPr>
                    </wps:wsp>
                  </a:graphicData>
                </a:graphic>
              </wp:inline>
            </w:drawing>
          </mc:Choice>
          <mc:Fallback>
            <w:drawing>
              <wp:inline distB="0" distT="0" distL="0" distR="0">
                <wp:extent cx="5505450" cy="1924050"/>
                <wp:effectExtent b="0" l="0" r="0" t="0"/>
                <wp:docPr id="78192436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505450" cy="1924050"/>
                        </a:xfrm>
                        <a:prstGeom prst="rect"/>
                        <a:ln/>
                      </pic:spPr>
                    </pic:pic>
                  </a:graphicData>
                </a:graphic>
              </wp:inline>
            </w:drawing>
          </mc:Fallback>
        </mc:AlternateContent>
      </w:r>
      <w:r w:rsidDel="00000000" w:rsidR="00000000" w:rsidRPr="00000000">
        <w:rPr>
          <w:rtl w:val="0"/>
        </w:rPr>
      </w:r>
    </w:p>
    <w:tbl>
      <w:tblPr>
        <w:tblStyle w:val="Table1"/>
        <w:tblpPr w:leftFromText="187" w:rightFromText="187" w:topFromText="0" w:bottomFromText="0" w:vertAnchor="page" w:horzAnchor="margin" w:tblpXSpec="center" w:tblpY="4411"/>
        <w:tblW w:w="8678.0" w:type="dxa"/>
        <w:jc w:val="left"/>
        <w:tblBorders>
          <w:left w:color="346666" w:space="0" w:sz="12" w:val="single"/>
        </w:tblBorders>
        <w:tblLayout w:type="fixed"/>
        <w:tblLook w:val="0400"/>
      </w:tblPr>
      <w:tblGrid>
        <w:gridCol w:w="8678"/>
        <w:tblGridChange w:id="0">
          <w:tblGrid>
            <w:gridCol w:w="8678"/>
          </w:tblGrid>
        </w:tblGridChange>
      </w:tblGrid>
      <w:tr>
        <w:trPr>
          <w:cantSplit w:val="0"/>
          <w:tblHeader w:val="0"/>
        </w:trPr>
        <w:tc>
          <w:tcPr>
            <w:tcBorders>
              <w:left w:color="346666" w:space="0" w:sz="12" w:val="single"/>
            </w:tcBorders>
            <w:tcMar>
              <w:left w:w="144.0" w:type="dxa"/>
              <w:right w:w="115.0" w:type="dxa"/>
            </w:tcM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Calibri" w:cs="Calibri" w:eastAsia="Calibri" w:hAnsi="Calibri"/>
                <w:b w:val="0"/>
                <w:bCs w:val="0"/>
                <w:i w:val="0"/>
                <w:iCs w:val="0"/>
                <w:smallCaps w:val="0"/>
                <w:strike w:val="0"/>
                <w:color w:val="346666"/>
                <w:sz w:val="72"/>
                <w:szCs w:val="72"/>
                <w:u w:val="none"/>
                <w:shd w:fill="auto" w:val="clear"/>
                <w:vertAlign w:val="baseline"/>
              </w:rPr>
            </w:pPr>
            <w:r w:rsidDel="00000000" w:rsidR="00000000" w:rsidRPr="00000000">
              <w:rPr>
                <w:rFonts w:ascii="Calibri" w:cs="Calibri" w:eastAsia="Calibri" w:hAnsi="Calibri"/>
                <w:b w:val="0"/>
                <w:bCs w:val="0"/>
                <w:i w:val="0"/>
                <w:iCs w:val="0"/>
                <w:smallCaps w:val="0"/>
                <w:strike w:val="0"/>
                <w:color w:val="346666"/>
                <w:sz w:val="72"/>
                <w:szCs w:val="72"/>
                <w:u w:val="none"/>
                <w:shd w:fill="auto" w:val="clear"/>
                <w:vertAlign w:val="baseline"/>
                <w:rtl w:val="0"/>
              </w:rPr>
              <w:t xml:space="preserve">HEEL Submission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16" w:lineRule="auto"/>
              <w:ind w:left="0" w:right="0" w:firstLine="0"/>
              <w:jc w:val="left"/>
              <w:rPr>
                <w:rFonts w:ascii="Calibri" w:cs="Calibri" w:eastAsia="Calibri" w:hAnsi="Calibri"/>
                <w:b w:val="0"/>
                <w:bCs w:val="0"/>
                <w:i w:val="0"/>
                <w:iCs w:val="0"/>
                <w:smallCaps w:val="0"/>
                <w:strike w:val="0"/>
                <w:color w:val="346666"/>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16" w:lineRule="auto"/>
              <w:ind w:left="0" w:right="0" w:firstLine="0"/>
              <w:jc w:val="left"/>
              <w:rPr>
                <w:rFonts w:ascii="Calibri" w:cs="Calibri" w:eastAsia="Calibri" w:hAnsi="Calibri"/>
                <w:b w:val="0"/>
                <w:bCs w:val="0"/>
                <w:i w:val="0"/>
                <w:iCs w:val="0"/>
                <w:smallCaps w:val="0"/>
                <w:strike w:val="0"/>
                <w:color w:val="346666"/>
                <w:sz w:val="72"/>
                <w:szCs w:val="72"/>
                <w:u w:val="none"/>
                <w:shd w:fill="auto" w:val="clear"/>
                <w:vertAlign w:val="baseline"/>
              </w:rPr>
            </w:pPr>
            <w:r w:rsidDel="00000000" w:rsidR="00000000" w:rsidRPr="00000000">
              <w:rPr>
                <w:rFonts w:ascii="Calibri" w:cs="Calibri" w:eastAsia="Calibri" w:hAnsi="Calibri"/>
                <w:b w:val="0"/>
                <w:bCs w:val="0"/>
                <w:i w:val="0"/>
                <w:iCs w:val="0"/>
                <w:smallCaps w:val="0"/>
                <w:strike w:val="0"/>
                <w:color w:val="346666"/>
                <w:sz w:val="72"/>
                <w:szCs w:val="72"/>
                <w:u w:val="none"/>
                <w:shd w:fill="auto" w:val="clear"/>
                <w:vertAlign w:val="baseline"/>
                <w:rtl w:val="0"/>
              </w:rPr>
              <w:t xml:space="preserve">Coaching the Gap</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16" w:lineRule="auto"/>
              <w:ind w:left="0" w:right="0" w:firstLine="0"/>
              <w:jc w:val="left"/>
              <w:rPr>
                <w:rFonts w:ascii="Calibri" w:cs="Calibri" w:eastAsia="Calibri" w:hAnsi="Calibri"/>
                <w:b w:val="0"/>
                <w:bCs w:val="0"/>
                <w:i w:val="0"/>
                <w:iCs w:val="0"/>
                <w:smallCaps w:val="0"/>
                <w:strike w:val="0"/>
                <w:color w:val="346666"/>
                <w:sz w:val="72"/>
                <w:szCs w:val="72"/>
                <w:u w:val="none"/>
                <w:shd w:fill="auto" w:val="clear"/>
                <w:vertAlign w:val="baseline"/>
              </w:rPr>
            </w:pPr>
            <w:r w:rsidDel="00000000" w:rsidR="00000000" w:rsidRPr="00000000">
              <w:rPr>
                <w:rFonts w:ascii="Calibri" w:cs="Calibri" w:eastAsia="Calibri" w:hAnsi="Calibri"/>
                <w:b w:val="0"/>
                <w:bCs w:val="0"/>
                <w:i w:val="0"/>
                <w:iCs w:val="0"/>
                <w:smallCaps w:val="0"/>
                <w:strike w:val="0"/>
                <w:color w:val="346666"/>
                <w:sz w:val="72"/>
                <w:szCs w:val="72"/>
                <w:u w:val="none"/>
                <w:shd w:fill="auto" w:val="clear"/>
                <w:vertAlign w:val="baseline"/>
                <w:rtl w:val="0"/>
              </w:rPr>
              <w:t xml:space="preserve">(#00000024)</w:t>
            </w:r>
          </w:p>
        </w:tc>
      </w:tr>
      <w:tr>
        <w:trPr>
          <w:cantSplit w:val="0"/>
          <w:tblHeader w:val="0"/>
        </w:trPr>
        <w:tc>
          <w:tcPr>
            <w:tcMar>
              <w:top w:w="216.0" w:type="dxa"/>
              <w:left w:w="115.0" w:type="dxa"/>
              <w:bottom w:w="216.0" w:type="dxa"/>
              <w:right w:w="115.0" w:type="dxa"/>
            </w:tcMa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Calibri" w:cs="Calibri" w:eastAsia="Calibri" w:hAnsi="Calibri"/>
                <w:b w:val="0"/>
                <w:bCs w:val="0"/>
                <w:i w:val="0"/>
                <w:iCs w:val="0"/>
                <w:smallCaps w:val="0"/>
                <w:strike w:val="0"/>
                <w:color w:val="346666"/>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8">
            <w:pPr>
              <w:rPr>
                <w:color w:val="346666"/>
                <w:sz w:val="36"/>
                <w:szCs w:val="36"/>
              </w:rPr>
            </w:pPr>
            <w:r w:rsidDel="00000000" w:rsidR="00000000" w:rsidRPr="00000000">
              <w:rPr>
                <w:color w:val="346666"/>
                <w:sz w:val="36"/>
                <w:szCs w:val="36"/>
                <w:rtl w:val="0"/>
              </w:rPr>
              <w:t xml:space="preserve">Published to HEEL: DRAFT</w:t>
            </w:r>
          </w:p>
        </w:tc>
      </w:tr>
    </w:tbl>
    <w:p w:rsidR="00000000" w:rsidDel="00000000" w:rsidP="00000000" w:rsidRDefault="00000000" w:rsidRPr="00000000" w14:paraId="00000009">
      <w:pPr>
        <w:rPr/>
      </w:pP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5095875</wp:posOffset>
            </wp:positionH>
            <wp:positionV relativeFrom="paragraph">
              <wp:posOffset>0</wp:posOffset>
            </wp:positionV>
            <wp:extent cx="1170000" cy="532800"/>
            <wp:effectExtent b="0" l="0" r="0" t="0"/>
            <wp:wrapNone/>
            <wp:docPr id="78192436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170000" cy="532800"/>
                    </a:xfrm>
                    <a:prstGeom prst="rect"/>
                    <a:ln/>
                  </pic:spPr>
                </pic:pic>
              </a:graphicData>
            </a:graphic>
          </wp:anchor>
        </w:drawing>
      </w:r>
    </w:p>
    <w:p w:rsidR="00000000" w:rsidDel="00000000" w:rsidP="00000000" w:rsidRDefault="00000000" w:rsidRPr="00000000" w14:paraId="0000000A">
      <w:pPr>
        <w:keepNext w:val="0"/>
        <w:keepLines w:val="0"/>
        <w:pageBreakBefore w:val="0"/>
        <w:widowControl w:val="1"/>
        <w:pBdr>
          <w:top w:color="346666" w:space="0" w:sz="24" w:val="single"/>
          <w:left w:color="346666" w:space="0" w:sz="24" w:val="single"/>
          <w:bottom w:color="346666" w:space="0" w:sz="24" w:val="single"/>
          <w:right w:color="346666" w:space="0" w:sz="24" w:val="single"/>
          <w:between w:space="0" w:sz="0" w:val="nil"/>
        </w:pBdr>
        <w:shd w:fill="346666" w:val="clear"/>
        <w:spacing w:after="240" w:before="100" w:line="276" w:lineRule="auto"/>
        <w:ind w:left="-11" w:right="0" w:firstLine="0"/>
        <w:jc w:val="left"/>
        <w:rPr>
          <w:rFonts w:ascii="Calibri" w:cs="Calibri" w:eastAsia="Calibri" w:hAnsi="Calibri"/>
          <w:b w:val="0"/>
          <w:bCs w:val="0"/>
          <w:i w:val="0"/>
          <w:iCs w:val="0"/>
          <w:smallCaps w:val="1"/>
          <w:strike w:val="0"/>
          <w:color w:val="ffffff"/>
          <w:sz w:val="22"/>
          <w:szCs w:val="22"/>
          <w:u w:val="none"/>
          <w:shd w:fill="auto" w:val="clear"/>
          <w:vertAlign w:val="baseline"/>
        </w:rPr>
      </w:pPr>
      <w:bookmarkStart w:colFirst="0" w:colLast="0" w:name="_heading=h.tssg397mqq67" w:id="0"/>
      <w:bookmarkEnd w:id="0"/>
      <w:r w:rsidDel="00000000" w:rsidR="00000000" w:rsidRPr="00000000">
        <w:rPr>
          <w:rFonts w:ascii="Calibri" w:cs="Calibri" w:eastAsia="Calibri" w:hAnsi="Calibri"/>
          <w:b w:val="0"/>
          <w:bCs w:val="0"/>
          <w:i w:val="0"/>
          <w:iCs w:val="0"/>
          <w:smallCaps w:val="1"/>
          <w:strike w:val="0"/>
          <w:color w:val="ffffff"/>
          <w:sz w:val="22"/>
          <w:szCs w:val="22"/>
          <w:u w:val="none"/>
          <w:shd w:fill="auto" w:val="clear"/>
          <w:vertAlign w:val="baseline"/>
          <w:rtl w:val="0"/>
        </w:rPr>
        <w:t xml:space="preserve">key information</w:t>
      </w:r>
    </w:p>
    <w:p w:rsidR="00000000" w:rsidDel="00000000" w:rsidP="00000000" w:rsidRDefault="00000000" w:rsidRPr="00000000" w14:paraId="0000000B">
      <w:pPr>
        <w:spacing w:after="0" w:before="0" w:lineRule="auto"/>
        <w:rPr>
          <w:sz w:val="22"/>
          <w:szCs w:val="22"/>
        </w:rPr>
      </w:pPr>
      <w:r w:rsidDel="00000000" w:rsidR="00000000" w:rsidRPr="00000000">
        <w:rPr>
          <w:b w:val="1"/>
          <w:bCs w:val="1"/>
          <w:sz w:val="22"/>
          <w:szCs w:val="22"/>
          <w:rtl w:val="0"/>
        </w:rPr>
        <w:t xml:space="preserve">Organisation</w:t>
      </w:r>
      <w:r w:rsidDel="00000000" w:rsidR="00000000" w:rsidRPr="00000000">
        <w:rPr>
          <w:sz w:val="22"/>
          <w:szCs w:val="22"/>
          <w:rtl w:val="0"/>
        </w:rPr>
        <w:t xml:space="preserve"> </w:t>
      </w:r>
      <w:r w:rsidDel="00000000" w:rsidR="00000000" w:rsidRPr="00000000">
        <w:rPr>
          <w:b w:val="1"/>
          <w:bCs w:val="1"/>
          <w:sz w:val="22"/>
          <w:szCs w:val="22"/>
          <w:rtl w:val="0"/>
        </w:rPr>
        <w:t xml:space="preserve">name</w:t>
      </w:r>
      <w:r w:rsidDel="00000000" w:rsidR="00000000" w:rsidRPr="00000000">
        <w:rPr>
          <w:sz w:val="22"/>
          <w:szCs w:val="22"/>
          <w:rtl w:val="0"/>
        </w:rPr>
        <w:t xml:space="preserve">: TASO (Transforming Access and Student Outcomes in Higher Education)</w:t>
      </w:r>
    </w:p>
    <w:p w:rsidR="00000000" w:rsidDel="00000000" w:rsidP="00000000" w:rsidRDefault="00000000" w:rsidRPr="00000000" w14:paraId="0000000C">
      <w:pPr>
        <w:spacing w:after="0" w:before="0" w:lineRule="auto"/>
        <w:rPr>
          <w:sz w:val="22"/>
          <w:szCs w:val="22"/>
        </w:rPr>
      </w:pPr>
      <w:r w:rsidDel="00000000" w:rsidR="00000000" w:rsidRPr="00000000">
        <w:rPr>
          <w:b w:val="1"/>
          <w:bCs w:val="1"/>
          <w:sz w:val="22"/>
          <w:szCs w:val="22"/>
          <w:rtl w:val="0"/>
        </w:rPr>
        <w:t xml:space="preserve">Organisation type:</w:t>
      </w:r>
      <w:r w:rsidDel="00000000" w:rsidR="00000000" w:rsidRPr="00000000">
        <w:rPr>
          <w:sz w:val="22"/>
          <w:szCs w:val="22"/>
          <w:rtl w:val="0"/>
        </w:rPr>
        <w:t xml:space="preserve"> Third Sector Organisation</w:t>
      </w:r>
    </w:p>
    <w:p w:rsidR="00000000" w:rsidDel="00000000" w:rsidP="00000000" w:rsidRDefault="00000000" w:rsidRPr="00000000" w14:paraId="0000000D">
      <w:pPr>
        <w:spacing w:after="0" w:before="0" w:lineRule="auto"/>
        <w:rPr/>
      </w:pPr>
      <w:r w:rsidDel="00000000" w:rsidR="00000000" w:rsidRPr="00000000">
        <w:rPr>
          <w:rtl w:val="0"/>
        </w:rPr>
      </w:r>
    </w:p>
    <w:p w:rsidR="00000000" w:rsidDel="00000000" w:rsidP="00000000" w:rsidRDefault="00000000" w:rsidRPr="00000000" w14:paraId="0000000E">
      <w:pPr>
        <w:spacing w:after="0" w:before="0" w:lineRule="auto"/>
        <w:rPr>
          <w:b w:val="1"/>
          <w:bCs w:val="1"/>
          <w:sz w:val="22"/>
          <w:szCs w:val="22"/>
        </w:rPr>
      </w:pPr>
      <w:r w:rsidDel="00000000" w:rsidR="00000000" w:rsidRPr="00000000">
        <w:rPr>
          <w:b w:val="1"/>
          <w:bCs w:val="1"/>
          <w:sz w:val="22"/>
          <w:szCs w:val="22"/>
          <w:rtl w:val="0"/>
        </w:rPr>
        <w:t xml:space="preserve">Intervention title: </w:t>
      </w:r>
      <w:r w:rsidDel="00000000" w:rsidR="00000000" w:rsidRPr="00000000">
        <w:rPr>
          <w:sz w:val="22"/>
          <w:szCs w:val="22"/>
          <w:rtl w:val="0"/>
        </w:rPr>
        <w:t xml:space="preserve">Coaching the Gap</w:t>
      </w:r>
      <w:r w:rsidDel="00000000" w:rsidR="00000000" w:rsidRPr="00000000">
        <w:rPr>
          <w:rtl w:val="0"/>
        </w:rPr>
      </w:r>
    </w:p>
    <w:p w:rsidR="00000000" w:rsidDel="00000000" w:rsidP="00000000" w:rsidRDefault="00000000" w:rsidRPr="00000000" w14:paraId="0000000F">
      <w:pPr>
        <w:spacing w:after="0" w:before="0" w:lineRule="auto"/>
        <w:rPr>
          <w:sz w:val="22"/>
          <w:szCs w:val="22"/>
        </w:rPr>
      </w:pPr>
      <w:r w:rsidDel="00000000" w:rsidR="00000000" w:rsidRPr="00000000">
        <w:rPr>
          <w:rtl w:val="0"/>
        </w:rPr>
      </w:r>
    </w:p>
    <w:p w:rsidR="00000000" w:rsidDel="00000000" w:rsidP="00000000" w:rsidRDefault="00000000" w:rsidRPr="00000000" w14:paraId="00000010">
      <w:pPr>
        <w:spacing w:after="0" w:before="0" w:lineRule="auto"/>
        <w:rPr>
          <w:sz w:val="22"/>
          <w:szCs w:val="22"/>
        </w:rPr>
      </w:pPr>
      <w:r w:rsidDel="00000000" w:rsidR="00000000" w:rsidRPr="00000000">
        <w:rPr>
          <w:b w:val="1"/>
          <w:bCs w:val="1"/>
          <w:sz w:val="22"/>
          <w:szCs w:val="22"/>
          <w:rtl w:val="0"/>
        </w:rPr>
        <w:t xml:space="preserve">Provider type:</w:t>
      </w:r>
      <w:r w:rsidDel="00000000" w:rsidR="00000000" w:rsidRPr="00000000">
        <w:rPr>
          <w:sz w:val="22"/>
          <w:szCs w:val="22"/>
          <w:rtl w:val="0"/>
        </w:rPr>
        <w:t xml:space="preserve"> N/A</w:t>
      </w:r>
    </w:p>
    <w:p w:rsidR="00000000" w:rsidDel="00000000" w:rsidP="00000000" w:rsidRDefault="00000000" w:rsidRPr="00000000" w14:paraId="00000011">
      <w:pPr>
        <w:spacing w:after="0" w:before="0" w:lineRule="auto"/>
        <w:rPr>
          <w:sz w:val="22"/>
          <w:szCs w:val="22"/>
        </w:rPr>
      </w:pPr>
      <w:r w:rsidDel="00000000" w:rsidR="00000000" w:rsidRPr="00000000">
        <w:rPr>
          <w:b w:val="1"/>
          <w:bCs w:val="1"/>
          <w:sz w:val="22"/>
          <w:szCs w:val="22"/>
          <w:rtl w:val="0"/>
        </w:rPr>
        <w:t xml:space="preserve">Specialist status:</w:t>
      </w:r>
      <w:r w:rsidDel="00000000" w:rsidR="00000000" w:rsidRPr="00000000">
        <w:rPr>
          <w:sz w:val="22"/>
          <w:szCs w:val="22"/>
          <w:rtl w:val="0"/>
        </w:rPr>
        <w:t xml:space="preserve"> N/A</w:t>
      </w:r>
    </w:p>
    <w:p w:rsidR="00000000" w:rsidDel="00000000" w:rsidP="00000000" w:rsidRDefault="00000000" w:rsidRPr="00000000" w14:paraId="00000012">
      <w:pPr>
        <w:spacing w:after="0" w:before="0" w:lineRule="auto"/>
        <w:rPr>
          <w:sz w:val="22"/>
          <w:szCs w:val="22"/>
        </w:rPr>
      </w:pPr>
      <w:r w:rsidDel="00000000" w:rsidR="00000000" w:rsidRPr="00000000">
        <w:rPr>
          <w:b w:val="1"/>
          <w:bCs w:val="1"/>
          <w:sz w:val="22"/>
          <w:szCs w:val="22"/>
          <w:rtl w:val="0"/>
        </w:rPr>
        <w:t xml:space="preserve">HEP size:</w:t>
      </w:r>
      <w:r w:rsidDel="00000000" w:rsidR="00000000" w:rsidRPr="00000000">
        <w:rPr>
          <w:sz w:val="22"/>
          <w:szCs w:val="22"/>
          <w:rtl w:val="0"/>
        </w:rPr>
        <w:t xml:space="preserve"> N/A</w:t>
      </w:r>
    </w:p>
    <w:p w:rsidR="00000000" w:rsidDel="00000000" w:rsidP="00000000" w:rsidRDefault="00000000" w:rsidRPr="00000000" w14:paraId="00000013">
      <w:pPr>
        <w:spacing w:after="0" w:before="0" w:lineRule="auto"/>
        <w:rPr>
          <w:sz w:val="22"/>
          <w:szCs w:val="22"/>
        </w:rPr>
      </w:pPr>
      <w:r w:rsidDel="00000000" w:rsidR="00000000" w:rsidRPr="00000000">
        <w:rPr>
          <w:b w:val="1"/>
          <w:bCs w:val="1"/>
          <w:sz w:val="22"/>
          <w:szCs w:val="22"/>
          <w:rtl w:val="0"/>
        </w:rPr>
        <w:t xml:space="preserve">Financial group:</w:t>
      </w:r>
      <w:r w:rsidDel="00000000" w:rsidR="00000000" w:rsidRPr="00000000">
        <w:rPr>
          <w:sz w:val="22"/>
          <w:szCs w:val="22"/>
          <w:rtl w:val="0"/>
        </w:rPr>
        <w:t xml:space="preserve"> N/A</w:t>
      </w:r>
    </w:p>
    <w:p w:rsidR="00000000" w:rsidDel="00000000" w:rsidP="00000000" w:rsidRDefault="00000000" w:rsidRPr="00000000" w14:paraId="00000014">
      <w:pPr>
        <w:spacing w:after="0" w:before="0" w:lineRule="auto"/>
        <w:rPr>
          <w:sz w:val="22"/>
          <w:szCs w:val="22"/>
        </w:rPr>
      </w:pPr>
      <w:r w:rsidDel="00000000" w:rsidR="00000000" w:rsidRPr="00000000">
        <w:rPr>
          <w:b w:val="1"/>
          <w:bCs w:val="1"/>
          <w:sz w:val="22"/>
          <w:szCs w:val="22"/>
          <w:rtl w:val="0"/>
        </w:rPr>
        <w:t xml:space="preserve">Region:</w:t>
      </w:r>
      <w:r w:rsidDel="00000000" w:rsidR="00000000" w:rsidRPr="00000000">
        <w:rPr>
          <w:sz w:val="22"/>
          <w:szCs w:val="22"/>
          <w:rtl w:val="0"/>
        </w:rPr>
        <w:t xml:space="preserve"> N/A</w:t>
      </w:r>
    </w:p>
    <w:p w:rsidR="00000000" w:rsidDel="00000000" w:rsidP="00000000" w:rsidRDefault="00000000" w:rsidRPr="00000000" w14:paraId="00000015">
      <w:pPr>
        <w:spacing w:after="0" w:before="0" w:lineRule="auto"/>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color="346666" w:space="0" w:sz="24" w:val="single"/>
          <w:left w:color="346666" w:space="0" w:sz="24" w:val="single"/>
          <w:bottom w:color="346666" w:space="0" w:sz="24" w:val="single"/>
          <w:right w:color="346666" w:space="0" w:sz="24" w:val="single"/>
          <w:between w:space="0" w:sz="0" w:val="nil"/>
        </w:pBdr>
        <w:shd w:fill="346666" w:val="clear"/>
        <w:spacing w:after="240" w:before="100" w:line="276" w:lineRule="auto"/>
        <w:ind w:left="-11" w:right="0" w:firstLine="0"/>
        <w:jc w:val="left"/>
        <w:rPr>
          <w:rFonts w:ascii="Calibri" w:cs="Calibri" w:eastAsia="Calibri" w:hAnsi="Calibri"/>
          <w:b w:val="0"/>
          <w:bCs w:val="0"/>
          <w:i w:val="0"/>
          <w:iCs w:val="0"/>
          <w:smallCaps w:val="1"/>
          <w:strike w:val="0"/>
          <w:color w:val="ffffff"/>
          <w:sz w:val="22"/>
          <w:szCs w:val="22"/>
          <w:u w:val="none"/>
          <w:shd w:fill="auto" w:val="clear"/>
          <w:vertAlign w:val="baseline"/>
        </w:rPr>
      </w:pPr>
      <w:r w:rsidDel="00000000" w:rsidR="00000000" w:rsidRPr="00000000">
        <w:rPr>
          <w:rFonts w:ascii="Calibri" w:cs="Calibri" w:eastAsia="Calibri" w:hAnsi="Calibri"/>
          <w:b w:val="0"/>
          <w:bCs w:val="0"/>
          <w:i w:val="0"/>
          <w:iCs w:val="0"/>
          <w:smallCaps w:val="1"/>
          <w:strike w:val="0"/>
          <w:color w:val="ffffff"/>
          <w:sz w:val="22"/>
          <w:szCs w:val="22"/>
          <w:u w:val="none"/>
          <w:shd w:fill="auto" w:val="clear"/>
          <w:vertAlign w:val="baseline"/>
          <w:rtl w:val="0"/>
        </w:rPr>
        <w:t xml:space="preserve">organisation</w:t>
      </w:r>
    </w:p>
    <w:p w:rsidR="00000000" w:rsidDel="00000000" w:rsidP="00000000" w:rsidRDefault="00000000" w:rsidRPr="00000000" w14:paraId="00000017">
      <w:pPr>
        <w:pStyle w:val="Heading2"/>
        <w:rPr/>
      </w:pPr>
      <w:r w:rsidDel="00000000" w:rsidR="00000000" w:rsidRPr="00000000">
        <w:rPr>
          <w:rtl w:val="0"/>
        </w:rPr>
        <w:t xml:space="preserve">Intervention Implementation</w:t>
      </w:r>
    </w:p>
    <w:p w:rsidR="00000000" w:rsidDel="00000000" w:rsidP="00000000" w:rsidRDefault="00000000" w:rsidRPr="00000000" w14:paraId="00000018">
      <w:pPr>
        <w:spacing w:after="0" w:before="0" w:lineRule="auto"/>
        <w:rPr/>
      </w:pPr>
      <w:r w:rsidDel="00000000" w:rsidR="00000000" w:rsidRPr="00000000">
        <w:rPr>
          <w:rtl w:val="0"/>
        </w:rPr>
      </w:r>
    </w:p>
    <w:p w:rsidR="00000000" w:rsidDel="00000000" w:rsidP="00000000" w:rsidRDefault="00000000" w:rsidRPr="00000000" w14:paraId="00000019">
      <w:pPr>
        <w:spacing w:after="0" w:before="0" w:lineRule="auto"/>
        <w:rPr>
          <w:sz w:val="22"/>
          <w:szCs w:val="22"/>
        </w:rPr>
      </w:pPr>
      <w:r w:rsidDel="00000000" w:rsidR="00000000" w:rsidRPr="00000000">
        <w:rPr>
          <w:sz w:val="22"/>
          <w:szCs w:val="22"/>
          <w:rtl w:val="0"/>
        </w:rPr>
        <w:t xml:space="preserve">Details of the organisation delivering the intervention and the funder.</w:t>
      </w:r>
    </w:p>
    <w:p w:rsidR="00000000" w:rsidDel="00000000" w:rsidP="00000000" w:rsidRDefault="00000000" w:rsidRPr="00000000" w14:paraId="0000001A">
      <w:pPr>
        <w:spacing w:after="0" w:before="0" w:lineRule="auto"/>
        <w:rPr>
          <w:sz w:val="22"/>
          <w:szCs w:val="22"/>
        </w:rPr>
      </w:pPr>
      <w:r w:rsidDel="00000000" w:rsidR="00000000" w:rsidRPr="00000000">
        <w:rPr>
          <w:rtl w:val="0"/>
        </w:rPr>
      </w:r>
    </w:p>
    <w:p w:rsidR="00000000" w:rsidDel="00000000" w:rsidP="00000000" w:rsidRDefault="00000000" w:rsidRPr="00000000" w14:paraId="0000001B">
      <w:pPr>
        <w:spacing w:after="0" w:before="0" w:lineRule="auto"/>
        <w:rPr>
          <w:sz w:val="22"/>
          <w:szCs w:val="22"/>
        </w:rPr>
      </w:pPr>
      <w:r w:rsidDel="00000000" w:rsidR="00000000" w:rsidRPr="00000000">
        <w:rPr>
          <w:b w:val="1"/>
          <w:bCs w:val="1"/>
          <w:sz w:val="22"/>
          <w:szCs w:val="22"/>
          <w:rtl w:val="0"/>
        </w:rPr>
        <w:t xml:space="preserve">Implementers:</w:t>
      </w:r>
      <w:r w:rsidDel="00000000" w:rsidR="00000000" w:rsidRPr="00000000">
        <w:rPr>
          <w:sz w:val="22"/>
          <w:szCs w:val="22"/>
          <w:rtl w:val="0"/>
        </w:rPr>
        <w:t xml:space="preserve"> Leeds Trinity University</w:t>
      </w:r>
    </w:p>
    <w:p w:rsidR="00000000" w:rsidDel="00000000" w:rsidP="00000000" w:rsidRDefault="00000000" w:rsidRPr="00000000" w14:paraId="0000001C">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1D">
      <w:pPr>
        <w:spacing w:after="0" w:before="0" w:lineRule="auto"/>
        <w:rPr>
          <w:sz w:val="22"/>
          <w:szCs w:val="22"/>
        </w:rPr>
      </w:pPr>
      <w:r w:rsidDel="00000000" w:rsidR="00000000" w:rsidRPr="00000000">
        <w:rPr>
          <w:b w:val="1"/>
          <w:bCs w:val="1"/>
          <w:sz w:val="22"/>
          <w:szCs w:val="22"/>
          <w:rtl w:val="0"/>
        </w:rPr>
        <w:t xml:space="preserve">Implementer type:</w:t>
      </w:r>
      <w:r w:rsidDel="00000000" w:rsidR="00000000" w:rsidRPr="00000000">
        <w:rPr>
          <w:sz w:val="22"/>
          <w:szCs w:val="22"/>
          <w:rtl w:val="0"/>
        </w:rPr>
        <w:t xml:space="preserve"> Higher education provider</w:t>
      </w:r>
    </w:p>
    <w:p w:rsidR="00000000" w:rsidDel="00000000" w:rsidP="00000000" w:rsidRDefault="00000000" w:rsidRPr="00000000" w14:paraId="0000001E">
      <w:pPr>
        <w:spacing w:after="0" w:before="0" w:lineRule="auto"/>
        <w:rPr>
          <w:sz w:val="22"/>
          <w:szCs w:val="22"/>
        </w:rPr>
      </w:pPr>
      <w:r w:rsidDel="00000000" w:rsidR="00000000" w:rsidRPr="00000000">
        <w:rPr>
          <w:rtl w:val="0"/>
        </w:rPr>
      </w:r>
    </w:p>
    <w:p w:rsidR="00000000" w:rsidDel="00000000" w:rsidP="00000000" w:rsidRDefault="00000000" w:rsidRPr="00000000" w14:paraId="0000001F">
      <w:pPr>
        <w:spacing w:after="0" w:before="0" w:lineRule="auto"/>
        <w:rPr>
          <w:sz w:val="22"/>
          <w:szCs w:val="22"/>
        </w:rPr>
      </w:pPr>
      <w:r w:rsidDel="00000000" w:rsidR="00000000" w:rsidRPr="00000000">
        <w:rPr>
          <w:b w:val="1"/>
          <w:bCs w:val="1"/>
          <w:sz w:val="22"/>
          <w:szCs w:val="22"/>
          <w:rtl w:val="0"/>
        </w:rPr>
        <w:t xml:space="preserve">Intervention funder name:</w:t>
      </w:r>
      <w:r w:rsidDel="00000000" w:rsidR="00000000" w:rsidRPr="00000000">
        <w:rPr>
          <w:sz w:val="22"/>
          <w:szCs w:val="22"/>
          <w:rtl w:val="0"/>
        </w:rPr>
        <w:t xml:space="preserve"> Leeds Trinity University</w:t>
      </w:r>
    </w:p>
    <w:p w:rsidR="00000000" w:rsidDel="00000000" w:rsidP="00000000" w:rsidRDefault="00000000" w:rsidRPr="00000000" w14:paraId="00000020">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21">
      <w:pPr>
        <w:spacing w:after="0" w:before="0" w:lineRule="auto"/>
        <w:rPr>
          <w:sz w:val="22"/>
          <w:szCs w:val="22"/>
        </w:rPr>
      </w:pPr>
      <w:r w:rsidDel="00000000" w:rsidR="00000000" w:rsidRPr="00000000">
        <w:rPr>
          <w:b w:val="1"/>
          <w:bCs w:val="1"/>
          <w:sz w:val="22"/>
          <w:szCs w:val="22"/>
          <w:rtl w:val="0"/>
        </w:rPr>
        <w:t xml:space="preserve">Funder type:</w:t>
      </w:r>
      <w:r w:rsidDel="00000000" w:rsidR="00000000" w:rsidRPr="00000000">
        <w:rPr>
          <w:sz w:val="22"/>
          <w:szCs w:val="22"/>
          <w:rtl w:val="0"/>
        </w:rPr>
        <w:t xml:space="preserve"> Higher education provider</w:t>
      </w:r>
    </w:p>
    <w:p w:rsidR="00000000" w:rsidDel="00000000" w:rsidP="00000000" w:rsidRDefault="00000000" w:rsidRPr="00000000" w14:paraId="00000022">
      <w:pPr>
        <w:spacing w:after="0" w:before="0" w:lineRule="auto"/>
        <w:rPr/>
      </w:pPr>
      <w:r w:rsidDel="00000000" w:rsidR="00000000" w:rsidRPr="00000000">
        <w:rPr>
          <w:rtl w:val="0"/>
        </w:rPr>
      </w:r>
    </w:p>
    <w:p w:rsidR="00000000" w:rsidDel="00000000" w:rsidP="00000000" w:rsidRDefault="00000000" w:rsidRPr="00000000" w14:paraId="00000023">
      <w:pPr>
        <w:pStyle w:val="Heading2"/>
        <w:keepNext w:val="1"/>
        <w:rPr/>
      </w:pPr>
      <w:r w:rsidDel="00000000" w:rsidR="00000000" w:rsidRPr="00000000">
        <w:rPr>
          <w:rtl w:val="0"/>
        </w:rPr>
        <w:t xml:space="preserve">Evaluation Implementation</w:t>
      </w:r>
    </w:p>
    <w:p w:rsidR="00000000" w:rsidDel="00000000" w:rsidP="00000000" w:rsidRDefault="00000000" w:rsidRPr="00000000" w14:paraId="00000024">
      <w:pPr>
        <w:spacing w:after="0" w:before="0" w:lineRule="auto"/>
        <w:rPr/>
      </w:pPr>
      <w:r w:rsidDel="00000000" w:rsidR="00000000" w:rsidRPr="00000000">
        <w:rPr>
          <w:rtl w:val="0"/>
        </w:rPr>
      </w:r>
    </w:p>
    <w:p w:rsidR="00000000" w:rsidDel="00000000" w:rsidP="00000000" w:rsidRDefault="00000000" w:rsidRPr="00000000" w14:paraId="00000025">
      <w:pPr>
        <w:spacing w:after="0" w:before="0" w:lineRule="auto"/>
        <w:rPr>
          <w:sz w:val="22"/>
          <w:szCs w:val="22"/>
        </w:rPr>
      </w:pPr>
      <w:r w:rsidDel="00000000" w:rsidR="00000000" w:rsidRPr="00000000">
        <w:rPr>
          <w:sz w:val="22"/>
          <w:szCs w:val="22"/>
          <w:rtl w:val="0"/>
        </w:rPr>
        <w:t xml:space="preserve">Details of the organisation conducting the evaluation and the funder, if applicable.</w:t>
      </w:r>
    </w:p>
    <w:p w:rsidR="00000000" w:rsidDel="00000000" w:rsidP="00000000" w:rsidRDefault="00000000" w:rsidRPr="00000000" w14:paraId="00000026">
      <w:pPr>
        <w:spacing w:after="0" w:before="0" w:lineRule="auto"/>
        <w:rPr>
          <w:sz w:val="22"/>
          <w:szCs w:val="22"/>
        </w:rPr>
      </w:pPr>
      <w:r w:rsidDel="00000000" w:rsidR="00000000" w:rsidRPr="00000000">
        <w:rPr>
          <w:rtl w:val="0"/>
        </w:rPr>
      </w:r>
    </w:p>
    <w:p w:rsidR="00000000" w:rsidDel="00000000" w:rsidP="00000000" w:rsidRDefault="00000000" w:rsidRPr="00000000" w14:paraId="00000027">
      <w:pPr>
        <w:spacing w:after="0" w:before="0" w:lineRule="auto"/>
        <w:rPr>
          <w:sz w:val="22"/>
          <w:szCs w:val="22"/>
        </w:rPr>
      </w:pPr>
      <w:r w:rsidDel="00000000" w:rsidR="00000000" w:rsidRPr="00000000">
        <w:rPr>
          <w:b w:val="1"/>
          <w:bCs w:val="1"/>
          <w:sz w:val="22"/>
          <w:szCs w:val="22"/>
          <w:rtl w:val="0"/>
        </w:rPr>
        <w:t xml:space="preserve">Evaluator name:</w:t>
      </w:r>
      <w:r w:rsidDel="00000000" w:rsidR="00000000" w:rsidRPr="00000000">
        <w:rPr>
          <w:sz w:val="22"/>
          <w:szCs w:val="22"/>
          <w:rtl w:val="0"/>
        </w:rPr>
        <w:t xml:space="preserve"> Amira Tharani and Emma Roberts (independent evaluators)</w:t>
      </w:r>
    </w:p>
    <w:p w:rsidR="00000000" w:rsidDel="00000000" w:rsidP="00000000" w:rsidRDefault="00000000" w:rsidRPr="00000000" w14:paraId="00000028">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29">
      <w:pPr>
        <w:spacing w:after="0" w:before="0" w:lineRule="auto"/>
        <w:rPr>
          <w:sz w:val="22"/>
          <w:szCs w:val="22"/>
        </w:rPr>
      </w:pPr>
      <w:r w:rsidDel="00000000" w:rsidR="00000000" w:rsidRPr="00000000">
        <w:rPr>
          <w:b w:val="1"/>
          <w:bCs w:val="1"/>
          <w:sz w:val="22"/>
          <w:szCs w:val="22"/>
          <w:rtl w:val="0"/>
        </w:rPr>
        <w:t xml:space="preserve">Evaluator type:</w:t>
      </w:r>
      <w:r w:rsidDel="00000000" w:rsidR="00000000" w:rsidRPr="00000000">
        <w:rPr>
          <w:sz w:val="22"/>
          <w:szCs w:val="22"/>
          <w:rtl w:val="0"/>
        </w:rPr>
        <w:t xml:space="preserve"> Other</w:t>
      </w:r>
    </w:p>
    <w:p w:rsidR="00000000" w:rsidDel="00000000" w:rsidP="00000000" w:rsidRDefault="00000000" w:rsidRPr="00000000" w14:paraId="0000002A">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2B">
      <w:pPr>
        <w:spacing w:after="0" w:before="0" w:lineRule="auto"/>
        <w:rPr>
          <w:sz w:val="22"/>
          <w:szCs w:val="22"/>
        </w:rPr>
      </w:pPr>
      <w:r w:rsidDel="00000000" w:rsidR="00000000" w:rsidRPr="00000000">
        <w:rPr>
          <w:b w:val="1"/>
          <w:bCs w:val="1"/>
          <w:sz w:val="22"/>
          <w:szCs w:val="22"/>
          <w:rtl w:val="0"/>
        </w:rPr>
        <w:t xml:space="preserve">Name of authors:</w:t>
      </w:r>
      <w:r w:rsidDel="00000000" w:rsidR="00000000" w:rsidRPr="00000000">
        <w:rPr>
          <w:sz w:val="22"/>
          <w:szCs w:val="22"/>
          <w:rtl w:val="0"/>
        </w:rPr>
        <w:t xml:space="preserve"> Amira Tharani and Emma Roberts (independent evaluators)</w:t>
      </w:r>
    </w:p>
    <w:p w:rsidR="00000000" w:rsidDel="00000000" w:rsidP="00000000" w:rsidRDefault="00000000" w:rsidRPr="00000000" w14:paraId="0000002C">
      <w:pPr>
        <w:spacing w:after="0" w:before="0" w:lineRule="auto"/>
        <w:rPr>
          <w:sz w:val="22"/>
          <w:szCs w:val="22"/>
        </w:rPr>
      </w:pPr>
      <w:r w:rsidDel="00000000" w:rsidR="00000000" w:rsidRPr="00000000">
        <w:rPr>
          <w:rtl w:val="0"/>
        </w:rPr>
      </w:r>
    </w:p>
    <w:p w:rsidR="00000000" w:rsidDel="00000000" w:rsidP="00000000" w:rsidRDefault="00000000" w:rsidRPr="00000000" w14:paraId="0000002D">
      <w:pPr>
        <w:spacing w:after="0" w:before="0" w:lineRule="auto"/>
        <w:rPr>
          <w:sz w:val="22"/>
          <w:szCs w:val="22"/>
        </w:rPr>
      </w:pPr>
      <w:r w:rsidDel="00000000" w:rsidR="00000000" w:rsidRPr="00000000">
        <w:rPr>
          <w:b w:val="1"/>
          <w:bCs w:val="1"/>
          <w:sz w:val="22"/>
          <w:szCs w:val="22"/>
          <w:rtl w:val="0"/>
        </w:rPr>
        <w:t xml:space="preserve">Evaluation funder name:</w:t>
      </w:r>
      <w:r w:rsidDel="00000000" w:rsidR="00000000" w:rsidRPr="00000000">
        <w:rPr>
          <w:sz w:val="22"/>
          <w:szCs w:val="22"/>
          <w:rtl w:val="0"/>
        </w:rPr>
        <w:t xml:space="preserve"> TASO (Transforming Access and Student Outcomes in Higher Education)</w:t>
      </w:r>
    </w:p>
    <w:p w:rsidR="00000000" w:rsidDel="00000000" w:rsidP="00000000" w:rsidRDefault="00000000" w:rsidRPr="00000000" w14:paraId="0000002E">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2F">
      <w:pPr>
        <w:spacing w:after="0" w:before="0" w:lineRule="auto"/>
        <w:rPr>
          <w:sz w:val="22"/>
          <w:szCs w:val="22"/>
        </w:rPr>
      </w:pPr>
      <w:r w:rsidDel="00000000" w:rsidR="00000000" w:rsidRPr="00000000">
        <w:rPr>
          <w:b w:val="1"/>
          <w:bCs w:val="1"/>
          <w:sz w:val="22"/>
          <w:szCs w:val="22"/>
          <w:rtl w:val="0"/>
        </w:rPr>
        <w:t xml:space="preserve">Evaluation funder type:</w:t>
      </w:r>
      <w:r w:rsidDel="00000000" w:rsidR="00000000" w:rsidRPr="00000000">
        <w:rPr>
          <w:sz w:val="22"/>
          <w:szCs w:val="22"/>
          <w:rtl w:val="0"/>
        </w:rPr>
        <w:t xml:space="preserve"> Third sector</w:t>
      </w:r>
    </w:p>
    <w:p w:rsidR="00000000" w:rsidDel="00000000" w:rsidP="00000000" w:rsidRDefault="00000000" w:rsidRPr="00000000" w14:paraId="00000030">
      <w:pPr>
        <w:rPr/>
      </w:pPr>
      <w:r w:rsidDel="00000000" w:rsidR="00000000" w:rsidRPr="00000000">
        <w:br w:type="page"/>
      </w:r>
      <w:r w:rsidDel="00000000" w:rsidR="00000000" w:rsidRPr="00000000">
        <w:rPr>
          <w:rtl w:val="0"/>
        </w:rPr>
      </w:r>
    </w:p>
    <w:p w:rsidR="00000000" w:rsidDel="00000000" w:rsidP="00000000" w:rsidRDefault="00000000" w:rsidRPr="00000000" w14:paraId="00000031">
      <w:pPr>
        <w:spacing w:after="0" w:before="0" w:lineRule="auto"/>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color="346666" w:space="0" w:sz="24" w:val="single"/>
          <w:left w:color="346666" w:space="0" w:sz="24" w:val="single"/>
          <w:bottom w:color="346666" w:space="0" w:sz="24" w:val="single"/>
          <w:right w:color="346666" w:space="0" w:sz="24" w:val="single"/>
          <w:between w:space="0" w:sz="0" w:val="nil"/>
        </w:pBdr>
        <w:shd w:fill="346666" w:val="clear"/>
        <w:spacing w:after="240" w:before="100" w:line="276" w:lineRule="auto"/>
        <w:ind w:left="-11" w:right="0" w:firstLine="0"/>
        <w:jc w:val="left"/>
        <w:rPr>
          <w:rFonts w:ascii="Calibri" w:cs="Calibri" w:eastAsia="Calibri" w:hAnsi="Calibri"/>
          <w:b w:val="0"/>
          <w:bCs w:val="0"/>
          <w:i w:val="0"/>
          <w:iCs w:val="0"/>
          <w:smallCaps w:val="1"/>
          <w:strike w:val="0"/>
          <w:color w:val="ffffff"/>
          <w:sz w:val="22"/>
          <w:szCs w:val="22"/>
          <w:u w:val="none"/>
          <w:shd w:fill="auto" w:val="clear"/>
          <w:vertAlign w:val="baseline"/>
        </w:rPr>
      </w:pPr>
      <w:r w:rsidDel="00000000" w:rsidR="00000000" w:rsidRPr="00000000">
        <w:rPr>
          <w:rFonts w:ascii="Calibri" w:cs="Calibri" w:eastAsia="Calibri" w:hAnsi="Calibri"/>
          <w:b w:val="0"/>
          <w:bCs w:val="0"/>
          <w:i w:val="0"/>
          <w:iCs w:val="0"/>
          <w:smallCaps w:val="1"/>
          <w:strike w:val="0"/>
          <w:color w:val="ffffff"/>
          <w:sz w:val="22"/>
          <w:szCs w:val="22"/>
          <w:u w:val="none"/>
          <w:shd w:fill="auto" w:val="clear"/>
          <w:vertAlign w:val="baseline"/>
          <w:rtl w:val="0"/>
        </w:rPr>
        <w:t xml:space="preserve">intervention</w:t>
      </w:r>
    </w:p>
    <w:p w:rsidR="00000000" w:rsidDel="00000000" w:rsidP="00000000" w:rsidRDefault="00000000" w:rsidRPr="00000000" w14:paraId="00000033">
      <w:pPr>
        <w:pStyle w:val="Heading2"/>
        <w:rPr/>
      </w:pPr>
      <w:r w:rsidDel="00000000" w:rsidR="00000000" w:rsidRPr="00000000">
        <w:rPr>
          <w:rtl w:val="0"/>
        </w:rPr>
        <w:t xml:space="preserve">Intervention details</w:t>
      </w:r>
    </w:p>
    <w:p w:rsidR="00000000" w:rsidDel="00000000" w:rsidP="00000000" w:rsidRDefault="00000000" w:rsidRPr="00000000" w14:paraId="00000034">
      <w:pPr>
        <w:spacing w:after="0" w:before="0" w:lineRule="auto"/>
        <w:rPr/>
      </w:pPr>
      <w:r w:rsidDel="00000000" w:rsidR="00000000" w:rsidRPr="00000000">
        <w:rPr>
          <w:rtl w:val="0"/>
        </w:rPr>
      </w:r>
    </w:p>
    <w:p w:rsidR="00000000" w:rsidDel="00000000" w:rsidP="00000000" w:rsidRDefault="00000000" w:rsidRPr="00000000" w14:paraId="00000035">
      <w:pPr>
        <w:spacing w:after="0" w:before="0" w:lineRule="auto"/>
        <w:rPr>
          <w:sz w:val="22"/>
          <w:szCs w:val="22"/>
        </w:rPr>
      </w:pPr>
      <w:r w:rsidDel="00000000" w:rsidR="00000000" w:rsidRPr="00000000">
        <w:rPr>
          <w:sz w:val="22"/>
          <w:szCs w:val="22"/>
          <w:rtl w:val="0"/>
        </w:rPr>
        <w:t xml:space="preserve">Details of the intervention including qualification level of the beneficiaries, the lifecycle stage and type of intervention.</w:t>
      </w:r>
    </w:p>
    <w:p w:rsidR="00000000" w:rsidDel="00000000" w:rsidP="00000000" w:rsidRDefault="00000000" w:rsidRPr="00000000" w14:paraId="00000036">
      <w:pPr>
        <w:spacing w:after="0" w:before="0" w:lineRule="auto"/>
        <w:rPr/>
      </w:pPr>
      <w:r w:rsidDel="00000000" w:rsidR="00000000" w:rsidRPr="00000000">
        <w:rPr>
          <w:rtl w:val="0"/>
        </w:rPr>
      </w:r>
    </w:p>
    <w:p w:rsidR="00000000" w:rsidDel="00000000" w:rsidP="00000000" w:rsidRDefault="00000000" w:rsidRPr="00000000" w14:paraId="00000037">
      <w:pPr>
        <w:spacing w:after="0" w:before="0" w:lineRule="auto"/>
        <w:rPr>
          <w:b w:val="1"/>
          <w:bCs w:val="1"/>
          <w:sz w:val="22"/>
          <w:szCs w:val="22"/>
        </w:rPr>
      </w:pPr>
      <w:r w:rsidDel="00000000" w:rsidR="00000000" w:rsidRPr="00000000">
        <w:rPr>
          <w:b w:val="1"/>
          <w:bCs w:val="1"/>
          <w:sz w:val="22"/>
          <w:szCs w:val="22"/>
          <w:rtl w:val="0"/>
        </w:rPr>
        <w:t xml:space="preserve">Intervention title: </w:t>
      </w:r>
      <w:r w:rsidDel="00000000" w:rsidR="00000000" w:rsidRPr="00000000">
        <w:rPr>
          <w:sz w:val="22"/>
          <w:szCs w:val="22"/>
          <w:rtl w:val="0"/>
        </w:rPr>
        <w:t xml:space="preserve">Coaching the Gap</w:t>
      </w:r>
      <w:r w:rsidDel="00000000" w:rsidR="00000000" w:rsidRPr="00000000">
        <w:rPr>
          <w:rtl w:val="0"/>
        </w:rPr>
      </w:r>
    </w:p>
    <w:p w:rsidR="00000000" w:rsidDel="00000000" w:rsidP="00000000" w:rsidRDefault="00000000" w:rsidRPr="00000000" w14:paraId="00000038">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39">
      <w:pPr>
        <w:spacing w:after="0" w:before="0" w:lineRule="auto"/>
        <w:rPr>
          <w:b w:val="1"/>
          <w:bCs w:val="1"/>
          <w:sz w:val="22"/>
          <w:szCs w:val="22"/>
        </w:rPr>
      </w:pPr>
      <w:r w:rsidDel="00000000" w:rsidR="00000000" w:rsidRPr="00000000">
        <w:rPr>
          <w:b w:val="1"/>
          <w:bCs w:val="1"/>
          <w:sz w:val="22"/>
          <w:szCs w:val="22"/>
          <w:rtl w:val="0"/>
        </w:rPr>
        <w:t xml:space="preserve">Detailed education stage: </w:t>
      </w:r>
      <w:r w:rsidDel="00000000" w:rsidR="00000000" w:rsidRPr="00000000">
        <w:rPr>
          <w:sz w:val="22"/>
          <w:szCs w:val="22"/>
          <w:rtl w:val="0"/>
        </w:rPr>
        <w:t xml:space="preserve">Post-Entry Undergraduate</w:t>
      </w:r>
      <w:r w:rsidDel="00000000" w:rsidR="00000000" w:rsidRPr="00000000">
        <w:rPr>
          <w:rtl w:val="0"/>
        </w:rPr>
      </w:r>
    </w:p>
    <w:p w:rsidR="00000000" w:rsidDel="00000000" w:rsidP="00000000" w:rsidRDefault="00000000" w:rsidRPr="00000000" w14:paraId="0000003A">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3B">
      <w:pPr>
        <w:tabs>
          <w:tab w:val="left" w:leader="none" w:pos="426"/>
          <w:tab w:val="left" w:leader="none" w:pos="709"/>
          <w:tab w:val="right" w:leader="none" w:pos="10052"/>
        </w:tabs>
        <w:spacing w:after="0" w:before="0" w:lineRule="auto"/>
        <w:rPr>
          <w:sz w:val="22"/>
          <w:szCs w:val="22"/>
        </w:rPr>
      </w:pPr>
      <w:r w:rsidDel="00000000" w:rsidR="00000000" w:rsidRPr="00000000">
        <w:rPr>
          <w:b w:val="1"/>
          <w:bCs w:val="1"/>
          <w:sz w:val="22"/>
          <w:szCs w:val="22"/>
          <w:rtl w:val="0"/>
        </w:rPr>
        <w:t xml:space="preserve">Activity type: </w:t>
      </w:r>
      <w:r w:rsidDel="00000000" w:rsidR="00000000" w:rsidRPr="00000000">
        <w:rPr>
          <w:rtl w:val="0"/>
        </w:rPr>
      </w:r>
    </w:p>
    <w:p w:rsidR="00000000" w:rsidDel="00000000" w:rsidP="00000000" w:rsidRDefault="00000000" w:rsidRPr="00000000" w14:paraId="0000003C">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Educational support</w:t>
      </w:r>
    </w:p>
    <w:p w:rsidR="00000000" w:rsidDel="00000000" w:rsidP="00000000" w:rsidRDefault="00000000" w:rsidRPr="00000000" w14:paraId="0000003D">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Pastoral support</w:t>
      </w:r>
    </w:p>
    <w:p w:rsidR="00000000" w:rsidDel="00000000" w:rsidP="00000000" w:rsidRDefault="00000000" w:rsidRPr="00000000" w14:paraId="0000003E">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3F">
      <w:pPr>
        <w:tabs>
          <w:tab w:val="left" w:leader="none" w:pos="426"/>
          <w:tab w:val="left" w:leader="none" w:pos="709"/>
          <w:tab w:val="right" w:leader="none" w:pos="10052"/>
        </w:tabs>
        <w:spacing w:after="0" w:before="0" w:lineRule="auto"/>
        <w:rPr>
          <w:sz w:val="22"/>
          <w:szCs w:val="22"/>
        </w:rPr>
      </w:pPr>
      <w:r w:rsidDel="00000000" w:rsidR="00000000" w:rsidRPr="00000000">
        <w:rPr>
          <w:b w:val="1"/>
          <w:bCs w:val="1"/>
          <w:sz w:val="22"/>
          <w:szCs w:val="22"/>
          <w:rtl w:val="0"/>
        </w:rPr>
        <w:t xml:space="preserve">Activity subtype: </w:t>
      </w:r>
      <w:r w:rsidDel="00000000" w:rsidR="00000000" w:rsidRPr="00000000">
        <w:rPr>
          <w:rtl w:val="0"/>
        </w:rPr>
      </w:r>
    </w:p>
    <w:p w:rsidR="00000000" w:rsidDel="00000000" w:rsidP="00000000" w:rsidRDefault="00000000" w:rsidRPr="00000000" w14:paraId="00000040">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Tailored workshops</w:t>
      </w:r>
    </w:p>
    <w:p w:rsidR="00000000" w:rsidDel="00000000" w:rsidP="00000000" w:rsidRDefault="00000000" w:rsidRPr="00000000" w14:paraId="00000041">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Tutoring/Mentoring</w:t>
      </w:r>
    </w:p>
    <w:p w:rsidR="00000000" w:rsidDel="00000000" w:rsidP="00000000" w:rsidRDefault="00000000" w:rsidRPr="00000000" w14:paraId="00000042">
      <w:pPr>
        <w:tabs>
          <w:tab w:val="left" w:leader="none" w:pos="426"/>
          <w:tab w:val="left" w:leader="none" w:pos="709"/>
          <w:tab w:val="right" w:leader="none" w:pos="10052"/>
        </w:tabs>
        <w:spacing w:after="0" w:before="0" w:lineRule="auto"/>
        <w:rPr>
          <w:b w:val="1"/>
          <w:bCs w:val="1"/>
          <w:sz w:val="22"/>
          <w:szCs w:val="22"/>
        </w:rPr>
      </w:pPr>
      <w:r w:rsidDel="00000000" w:rsidR="00000000" w:rsidRPr="00000000">
        <w:rPr>
          <w:sz w:val="22"/>
          <w:szCs w:val="22"/>
          <w:rtl w:val="0"/>
        </w:rPr>
        <w:tab/>
        <w:t xml:space="preserve">• </w:t>
        <w:tab/>
        <w:t xml:space="preserve">Other: Coaching</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spacing w:after="0" w:before="0" w:lineRule="auto"/>
        <w:rPr>
          <w:b w:val="1"/>
          <w:bCs w:val="1"/>
          <w:sz w:val="22"/>
          <w:szCs w:val="22"/>
        </w:rPr>
      </w:pPr>
      <w:r w:rsidDel="00000000" w:rsidR="00000000" w:rsidRPr="00000000">
        <w:rPr>
          <w:b w:val="1"/>
          <w:bCs w:val="1"/>
          <w:sz w:val="22"/>
          <w:szCs w:val="22"/>
          <w:rtl w:val="0"/>
        </w:rPr>
        <w:t xml:space="preserve">Intervention description: </w:t>
      </w:r>
      <w:r w:rsidDel="00000000" w:rsidR="00000000" w:rsidRPr="00000000">
        <w:rPr>
          <w:sz w:val="22"/>
          <w:szCs w:val="22"/>
          <w:rtl w:val="0"/>
        </w:rPr>
        <w:t xml:space="preserve">Coaching the Gap</w:t>
      </w:r>
      <w:r w:rsidDel="00000000" w:rsidR="00000000" w:rsidRPr="00000000">
        <w:rPr>
          <w:b w:val="1"/>
          <w:bCs w:val="1"/>
          <w:sz w:val="22"/>
          <w:szCs w:val="22"/>
          <w:rtl w:val="0"/>
        </w:rPr>
        <w:t xml:space="preserve"> </w:t>
      </w:r>
    </w:p>
    <w:p w:rsidR="00000000" w:rsidDel="00000000" w:rsidP="00000000" w:rsidRDefault="00000000" w:rsidRPr="00000000" w14:paraId="00000045">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46">
      <w:pPr>
        <w:spacing w:after="0" w:before="0" w:lineRule="auto"/>
        <w:rPr>
          <w:b w:val="1"/>
          <w:bCs w:val="1"/>
          <w:sz w:val="22"/>
          <w:szCs w:val="22"/>
        </w:rPr>
      </w:pPr>
      <w:r w:rsidDel="00000000" w:rsidR="00000000" w:rsidRPr="00000000">
        <w:rPr>
          <w:b w:val="1"/>
          <w:bCs w:val="1"/>
          <w:sz w:val="22"/>
          <w:szCs w:val="22"/>
          <w:rtl w:val="0"/>
        </w:rPr>
        <w:t xml:space="preserve">Whole provider approach: </w:t>
      </w:r>
      <w:r w:rsidDel="00000000" w:rsidR="00000000" w:rsidRPr="00000000">
        <w:rPr>
          <w:sz w:val="22"/>
          <w:szCs w:val="22"/>
          <w:rtl w:val="0"/>
        </w:rPr>
        <w:t xml:space="preserve">Not applicable</w:t>
      </w:r>
      <w:r w:rsidDel="00000000" w:rsidR="00000000" w:rsidRPr="00000000">
        <w:rPr>
          <w:rtl w:val="0"/>
        </w:rPr>
      </w:r>
    </w:p>
    <w:p w:rsidR="00000000" w:rsidDel="00000000" w:rsidP="00000000" w:rsidRDefault="00000000" w:rsidRPr="00000000" w14:paraId="00000047">
      <w:pPr>
        <w:spacing w:after="0" w:before="0" w:lineRule="auto"/>
        <w:rPr/>
      </w:pPr>
      <w:r w:rsidDel="00000000" w:rsidR="00000000" w:rsidRPr="00000000">
        <w:rPr>
          <w:rtl w:val="0"/>
        </w:rPr>
      </w:r>
    </w:p>
    <w:p w:rsidR="00000000" w:rsidDel="00000000" w:rsidP="00000000" w:rsidRDefault="00000000" w:rsidRPr="00000000" w14:paraId="00000048">
      <w:pPr>
        <w:pStyle w:val="Heading2"/>
        <w:keepNext w:val="1"/>
        <w:rPr/>
      </w:pPr>
      <w:r w:rsidDel="00000000" w:rsidR="00000000" w:rsidRPr="00000000">
        <w:rPr>
          <w:rtl w:val="0"/>
        </w:rPr>
        <w:t xml:space="preserve">targeting</w:t>
      </w:r>
    </w:p>
    <w:p w:rsidR="00000000" w:rsidDel="00000000" w:rsidP="00000000" w:rsidRDefault="00000000" w:rsidRPr="00000000" w14:paraId="00000049">
      <w:pPr>
        <w:spacing w:after="0" w:before="0" w:lineRule="auto"/>
        <w:rPr/>
      </w:pPr>
      <w:r w:rsidDel="00000000" w:rsidR="00000000" w:rsidRPr="00000000">
        <w:rPr>
          <w:rtl w:val="0"/>
        </w:rPr>
      </w:r>
    </w:p>
    <w:p w:rsidR="00000000" w:rsidDel="00000000" w:rsidP="00000000" w:rsidRDefault="00000000" w:rsidRPr="00000000" w14:paraId="0000004A">
      <w:pPr>
        <w:spacing w:after="0" w:before="0" w:lineRule="auto"/>
        <w:rPr>
          <w:sz w:val="22"/>
          <w:szCs w:val="22"/>
        </w:rPr>
      </w:pPr>
      <w:r w:rsidDel="00000000" w:rsidR="00000000" w:rsidRPr="00000000">
        <w:rPr>
          <w:sz w:val="22"/>
          <w:szCs w:val="22"/>
          <w:rtl w:val="0"/>
        </w:rPr>
        <w:t xml:space="preserve">Details of the student groups being targeted as beneficiaries of the intervention.</w:t>
      </w:r>
    </w:p>
    <w:p w:rsidR="00000000" w:rsidDel="00000000" w:rsidP="00000000" w:rsidRDefault="00000000" w:rsidRPr="00000000" w14:paraId="0000004B">
      <w:pPr>
        <w:spacing w:after="0" w:before="0" w:lineRule="auto"/>
        <w:rPr>
          <w:sz w:val="22"/>
          <w:szCs w:val="22"/>
        </w:rPr>
      </w:pPr>
      <w:r w:rsidDel="00000000" w:rsidR="00000000" w:rsidRPr="00000000">
        <w:rPr>
          <w:rtl w:val="0"/>
        </w:rPr>
      </w:r>
    </w:p>
    <w:p w:rsidR="00000000" w:rsidDel="00000000" w:rsidP="00000000" w:rsidRDefault="00000000" w:rsidRPr="00000000" w14:paraId="0000004C">
      <w:pPr>
        <w:tabs>
          <w:tab w:val="left" w:leader="none" w:pos="426"/>
          <w:tab w:val="left" w:leader="none" w:pos="709"/>
          <w:tab w:val="right" w:leader="none" w:pos="10052"/>
        </w:tabs>
        <w:spacing w:after="0" w:before="0" w:lineRule="auto"/>
        <w:rPr>
          <w:sz w:val="22"/>
          <w:szCs w:val="22"/>
        </w:rPr>
      </w:pPr>
      <w:r w:rsidDel="00000000" w:rsidR="00000000" w:rsidRPr="00000000">
        <w:rPr>
          <w:b w:val="1"/>
          <w:bCs w:val="1"/>
          <w:sz w:val="22"/>
          <w:szCs w:val="22"/>
          <w:rtl w:val="0"/>
        </w:rPr>
        <w:t xml:space="preserve">Target participants: </w:t>
      </w:r>
      <w:r w:rsidDel="00000000" w:rsidR="00000000" w:rsidRPr="00000000">
        <w:rPr>
          <w:rtl w:val="0"/>
        </w:rPr>
      </w:r>
    </w:p>
    <w:p w:rsidR="00000000" w:rsidDel="00000000" w:rsidP="00000000" w:rsidRDefault="00000000" w:rsidRPr="00000000" w14:paraId="0000004D">
      <w:pPr>
        <w:tabs>
          <w:tab w:val="left" w:leader="none" w:pos="426"/>
          <w:tab w:val="left" w:leader="none" w:pos="709"/>
          <w:tab w:val="right" w:leader="none" w:pos="10052"/>
        </w:tabs>
        <w:spacing w:after="0" w:before="0" w:lineRule="auto"/>
        <w:rPr>
          <w:b w:val="1"/>
          <w:bCs w:val="1"/>
          <w:sz w:val="22"/>
          <w:szCs w:val="22"/>
        </w:rPr>
      </w:pPr>
      <w:r w:rsidDel="00000000" w:rsidR="00000000" w:rsidRPr="00000000">
        <w:rPr>
          <w:sz w:val="22"/>
          <w:szCs w:val="22"/>
          <w:rtl w:val="0"/>
        </w:rPr>
        <w:tab/>
        <w:t xml:space="preserve">• </w:t>
        <w:tab/>
        <w:t xml:space="preserve">Marginalised ethnic groups</w:t>
      </w:r>
      <w:r w:rsidDel="00000000" w:rsidR="00000000" w:rsidRPr="00000000">
        <w:rPr>
          <w:rtl w:val="0"/>
        </w:rPr>
      </w:r>
    </w:p>
    <w:p w:rsidR="00000000" w:rsidDel="00000000" w:rsidP="00000000" w:rsidRDefault="00000000" w:rsidRPr="00000000" w14:paraId="0000004E">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4F">
      <w:pPr>
        <w:tabs>
          <w:tab w:val="left" w:leader="none" w:pos="426"/>
          <w:tab w:val="left" w:leader="none" w:pos="709"/>
          <w:tab w:val="right" w:leader="none" w:pos="10052"/>
        </w:tabs>
        <w:spacing w:after="0" w:before="0" w:lineRule="auto"/>
        <w:rPr>
          <w:sz w:val="22"/>
          <w:szCs w:val="22"/>
        </w:rPr>
      </w:pPr>
      <w:r w:rsidDel="00000000" w:rsidR="00000000" w:rsidRPr="00000000">
        <w:rPr>
          <w:b w:val="1"/>
          <w:bCs w:val="1"/>
          <w:sz w:val="22"/>
          <w:szCs w:val="22"/>
          <w:rtl w:val="0"/>
        </w:rPr>
        <w:t xml:space="preserve">Equality of Opportunity Risk Register category: </w:t>
      </w:r>
      <w:r w:rsidDel="00000000" w:rsidR="00000000" w:rsidRPr="00000000">
        <w:rPr>
          <w:rtl w:val="0"/>
        </w:rPr>
      </w:r>
    </w:p>
    <w:p w:rsidR="00000000" w:rsidDel="00000000" w:rsidP="00000000" w:rsidRDefault="00000000" w:rsidRPr="00000000" w14:paraId="00000050">
      <w:pPr>
        <w:tabs>
          <w:tab w:val="left" w:leader="none" w:pos="426"/>
          <w:tab w:val="left" w:leader="none" w:pos="709"/>
          <w:tab w:val="right" w:leader="none" w:pos="10052"/>
        </w:tabs>
        <w:spacing w:after="0" w:before="0" w:lineRule="auto"/>
        <w:rPr>
          <w:b w:val="1"/>
          <w:bCs w:val="1"/>
          <w:sz w:val="22"/>
          <w:szCs w:val="22"/>
        </w:rPr>
      </w:pPr>
      <w:r w:rsidDel="00000000" w:rsidR="00000000" w:rsidRPr="00000000">
        <w:rPr>
          <w:sz w:val="22"/>
          <w:szCs w:val="22"/>
          <w:rtl w:val="0"/>
        </w:rPr>
        <w:tab/>
        <w:t xml:space="preserve">• </w:t>
        <w:tab/>
        <w:t xml:space="preserve">Risk 7: Insufficient personal support</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spacing w:after="0" w:before="0" w:lineRule="auto"/>
        <w:rPr>
          <w:b w:val="1"/>
          <w:bCs w:val="1"/>
          <w:sz w:val="22"/>
          <w:szCs w:val="22"/>
        </w:rPr>
      </w:pPr>
      <w:r w:rsidDel="00000000" w:rsidR="00000000" w:rsidRPr="00000000">
        <w:rPr>
          <w:b w:val="1"/>
          <w:bCs w:val="1"/>
          <w:sz w:val="22"/>
          <w:szCs w:val="22"/>
          <w:rtl w:val="0"/>
        </w:rPr>
        <w:t xml:space="preserve">Estimated number of participants: </w:t>
      </w:r>
      <w:r w:rsidDel="00000000" w:rsidR="00000000" w:rsidRPr="00000000">
        <w:rPr>
          <w:sz w:val="22"/>
          <w:szCs w:val="22"/>
          <w:rtl w:val="0"/>
        </w:rPr>
        <w:t xml:space="preserve">0-25</w:t>
      </w:r>
      <w:r w:rsidDel="00000000" w:rsidR="00000000" w:rsidRPr="00000000">
        <w:rPr>
          <w:rtl w:val="0"/>
        </w:rPr>
      </w:r>
    </w:p>
    <w:p w:rsidR="00000000" w:rsidDel="00000000" w:rsidP="00000000" w:rsidRDefault="00000000" w:rsidRPr="00000000" w14:paraId="00000053">
      <w:pPr>
        <w:spacing w:after="0" w:before="0" w:lineRule="auto"/>
        <w:rPr/>
      </w:pPr>
      <w:r w:rsidDel="00000000" w:rsidR="00000000" w:rsidRPr="00000000">
        <w:rPr>
          <w:rtl w:val="0"/>
        </w:rPr>
      </w:r>
    </w:p>
    <w:p w:rsidR="00000000" w:rsidDel="00000000" w:rsidP="00000000" w:rsidRDefault="00000000" w:rsidRPr="00000000" w14:paraId="00000054">
      <w:pPr>
        <w:pStyle w:val="Heading2"/>
        <w:keepNext w:val="1"/>
        <w:rPr/>
      </w:pPr>
      <w:r w:rsidDel="00000000" w:rsidR="00000000" w:rsidRPr="00000000">
        <w:rPr>
          <w:rtl w:val="0"/>
        </w:rPr>
        <w:t xml:space="preserve">access and participation plan (APP)</w:t>
      </w:r>
    </w:p>
    <w:p w:rsidR="00000000" w:rsidDel="00000000" w:rsidP="00000000" w:rsidRDefault="00000000" w:rsidRPr="00000000" w14:paraId="00000055">
      <w:pPr>
        <w:spacing w:after="0" w:before="0" w:lineRule="auto"/>
        <w:rPr/>
      </w:pPr>
      <w:r w:rsidDel="00000000" w:rsidR="00000000" w:rsidRPr="00000000">
        <w:rPr>
          <w:rtl w:val="0"/>
        </w:rPr>
      </w:r>
    </w:p>
    <w:p w:rsidR="00000000" w:rsidDel="00000000" w:rsidP="00000000" w:rsidRDefault="00000000" w:rsidRPr="00000000" w14:paraId="00000056">
      <w:pPr>
        <w:spacing w:after="0" w:before="0" w:lineRule="auto"/>
        <w:rPr>
          <w:sz w:val="22"/>
          <w:szCs w:val="22"/>
        </w:rPr>
      </w:pPr>
      <w:r w:rsidDel="00000000" w:rsidR="00000000" w:rsidRPr="00000000">
        <w:rPr>
          <w:sz w:val="22"/>
          <w:szCs w:val="22"/>
          <w:rtl w:val="0"/>
        </w:rPr>
        <w:t xml:space="preserve">Details of the link between the intervention and your Access and Participation Plan.</w:t>
      </w:r>
    </w:p>
    <w:p w:rsidR="00000000" w:rsidDel="00000000" w:rsidP="00000000" w:rsidRDefault="00000000" w:rsidRPr="00000000" w14:paraId="00000057">
      <w:pPr>
        <w:spacing w:after="0" w:before="0" w:lineRule="auto"/>
        <w:rPr>
          <w:sz w:val="22"/>
          <w:szCs w:val="22"/>
        </w:rPr>
      </w:pPr>
      <w:r w:rsidDel="00000000" w:rsidR="00000000" w:rsidRPr="00000000">
        <w:rPr>
          <w:rtl w:val="0"/>
        </w:rPr>
      </w:r>
    </w:p>
    <w:p w:rsidR="00000000" w:rsidDel="00000000" w:rsidP="00000000" w:rsidRDefault="00000000" w:rsidRPr="00000000" w14:paraId="00000058">
      <w:pPr>
        <w:spacing w:after="0" w:before="0" w:lineRule="auto"/>
        <w:rPr>
          <w:b w:val="1"/>
          <w:bCs w:val="1"/>
          <w:sz w:val="22"/>
          <w:szCs w:val="22"/>
        </w:rPr>
      </w:pPr>
      <w:r w:rsidDel="00000000" w:rsidR="00000000" w:rsidRPr="00000000">
        <w:rPr>
          <w:b w:val="1"/>
          <w:bCs w:val="1"/>
          <w:sz w:val="22"/>
          <w:szCs w:val="22"/>
          <w:rtl w:val="0"/>
        </w:rPr>
        <w:t xml:space="preserve">Part of Access and Participation Plan: </w:t>
      </w:r>
      <w:r w:rsidDel="00000000" w:rsidR="00000000" w:rsidRPr="00000000">
        <w:rPr>
          <w:sz w:val="22"/>
          <w:szCs w:val="22"/>
          <w:rtl w:val="0"/>
        </w:rPr>
        <w:t xml:space="preserve">Yes</w:t>
      </w:r>
      <w:r w:rsidDel="00000000" w:rsidR="00000000" w:rsidRPr="00000000">
        <w:rPr>
          <w:rtl w:val="0"/>
        </w:rPr>
      </w:r>
    </w:p>
    <w:p w:rsidR="00000000" w:rsidDel="00000000" w:rsidP="00000000" w:rsidRDefault="00000000" w:rsidRPr="00000000" w14:paraId="00000059">
      <w:pPr>
        <w:spacing w:after="0" w:before="0" w:lineRule="auto"/>
        <w:rPr>
          <w:b w:val="1"/>
          <w:bCs w:val="1"/>
          <w:sz w:val="22"/>
          <w:szCs w:val="22"/>
        </w:rPr>
      </w:pPr>
      <w:r w:rsidDel="00000000" w:rsidR="00000000" w:rsidRPr="00000000">
        <w:rPr>
          <w:b w:val="1"/>
          <w:bCs w:val="1"/>
          <w:sz w:val="22"/>
          <w:szCs w:val="22"/>
          <w:rtl w:val="0"/>
        </w:rPr>
        <w:t xml:space="preserve">Access and Participation Plan start year: </w:t>
      </w:r>
      <w:r w:rsidDel="00000000" w:rsidR="00000000" w:rsidRPr="00000000">
        <w:rPr>
          <w:sz w:val="22"/>
          <w:szCs w:val="22"/>
          <w:rtl w:val="0"/>
        </w:rPr>
        <w:t xml:space="preserve">2023</w:t>
      </w:r>
      <w:r w:rsidDel="00000000" w:rsidR="00000000" w:rsidRPr="00000000">
        <w:rPr>
          <w:rtl w:val="0"/>
        </w:rPr>
      </w:r>
    </w:p>
    <w:p w:rsidR="00000000" w:rsidDel="00000000" w:rsidP="00000000" w:rsidRDefault="00000000" w:rsidRPr="00000000" w14:paraId="0000005A">
      <w:pPr>
        <w:spacing w:after="0" w:before="0" w:lineRule="auto"/>
        <w:rPr>
          <w:sz w:val="22"/>
          <w:szCs w:val="22"/>
        </w:rPr>
      </w:pPr>
      <w:r w:rsidDel="00000000" w:rsidR="00000000" w:rsidRPr="00000000">
        <w:rPr>
          <w:b w:val="1"/>
          <w:bCs w:val="1"/>
          <w:sz w:val="22"/>
          <w:szCs w:val="22"/>
          <w:rtl w:val="0"/>
        </w:rPr>
        <w:t xml:space="preserve">Access and Participation Plan end year: </w:t>
      </w:r>
      <w:r w:rsidDel="00000000" w:rsidR="00000000" w:rsidRPr="00000000">
        <w:rPr>
          <w:sz w:val="22"/>
          <w:szCs w:val="22"/>
          <w:rtl w:val="0"/>
        </w:rPr>
        <w:t xml:space="preserve">2028</w:t>
      </w:r>
    </w:p>
    <w:p w:rsidR="00000000" w:rsidDel="00000000" w:rsidP="00000000" w:rsidRDefault="00000000" w:rsidRPr="00000000" w14:paraId="0000005B">
      <w:pPr>
        <w:spacing w:after="0" w:before="0" w:lineRule="auto"/>
        <w:rPr>
          <w:sz w:val="22"/>
          <w:szCs w:val="22"/>
        </w:rPr>
      </w:pPr>
      <w:r w:rsidDel="00000000" w:rsidR="00000000" w:rsidRPr="00000000">
        <w:rPr>
          <w:rtl w:val="0"/>
        </w:rPr>
      </w:r>
    </w:p>
    <w:p w:rsidR="00000000" w:rsidDel="00000000" w:rsidP="00000000" w:rsidRDefault="00000000" w:rsidRPr="00000000" w14:paraId="0000005C">
      <w:pPr>
        <w:spacing w:after="0" w:before="0" w:lineRule="auto"/>
        <w:rPr>
          <w:b w:val="1"/>
          <w:bCs w:val="1"/>
          <w:sz w:val="22"/>
          <w:szCs w:val="22"/>
        </w:rPr>
      </w:pPr>
      <w:r w:rsidDel="00000000" w:rsidR="00000000" w:rsidRPr="00000000">
        <w:rPr>
          <w:b w:val="1"/>
          <w:bCs w:val="1"/>
          <w:sz w:val="22"/>
          <w:szCs w:val="22"/>
          <w:rtl w:val="0"/>
        </w:rPr>
        <w:t xml:space="preserve">Intervention cost detail:</w:t>
      </w:r>
      <w:r w:rsidDel="00000000" w:rsidR="00000000" w:rsidRPr="00000000">
        <w:rPr>
          <w:sz w:val="22"/>
          <w:szCs w:val="22"/>
          <w:rtl w:val="0"/>
        </w:rPr>
        <w:t xml:space="preserve"> n/a</w:t>
      </w:r>
      <w:r w:rsidDel="00000000" w:rsidR="00000000" w:rsidRPr="00000000">
        <w:rPr>
          <w:rtl w:val="0"/>
        </w:rPr>
      </w:r>
    </w:p>
    <w:p w:rsidR="00000000" w:rsidDel="00000000" w:rsidP="00000000" w:rsidRDefault="00000000" w:rsidRPr="00000000" w14:paraId="0000005D">
      <w:pPr>
        <w:spacing w:after="0" w:before="0" w:lineRule="auto"/>
        <w:rPr/>
      </w:pPr>
      <w:r w:rsidDel="00000000" w:rsidR="00000000" w:rsidRPr="00000000">
        <w:rPr>
          <w:rtl w:val="0"/>
        </w:rPr>
      </w:r>
    </w:p>
    <w:p w:rsidR="00000000" w:rsidDel="00000000" w:rsidP="00000000" w:rsidRDefault="00000000" w:rsidRPr="00000000" w14:paraId="0000005E">
      <w:pPr>
        <w:keepNext w:val="1"/>
        <w:keepLines w:val="0"/>
        <w:pageBreakBefore w:val="0"/>
        <w:widowControl w:val="1"/>
        <w:pBdr>
          <w:top w:color="346666" w:space="0" w:sz="24" w:val="single"/>
          <w:left w:color="346666" w:space="0" w:sz="24" w:val="single"/>
          <w:bottom w:color="346666" w:space="0" w:sz="24" w:val="single"/>
          <w:right w:color="346666" w:space="0" w:sz="24" w:val="single"/>
          <w:between w:space="0" w:sz="0" w:val="nil"/>
        </w:pBdr>
        <w:shd w:fill="346666" w:val="clear"/>
        <w:spacing w:after="240" w:before="100" w:line="276" w:lineRule="auto"/>
        <w:ind w:left="-11" w:right="0" w:firstLine="0"/>
        <w:jc w:val="left"/>
        <w:rPr>
          <w:rFonts w:ascii="Calibri" w:cs="Calibri" w:eastAsia="Calibri" w:hAnsi="Calibri"/>
          <w:b w:val="0"/>
          <w:bCs w:val="0"/>
          <w:i w:val="0"/>
          <w:iCs w:val="0"/>
          <w:smallCaps w:val="1"/>
          <w:strike w:val="0"/>
          <w:color w:val="ffffff"/>
          <w:sz w:val="22"/>
          <w:szCs w:val="22"/>
          <w:u w:val="none"/>
          <w:shd w:fill="auto" w:val="clear"/>
          <w:vertAlign w:val="baseline"/>
        </w:rPr>
      </w:pPr>
      <w:r w:rsidDel="00000000" w:rsidR="00000000" w:rsidRPr="00000000">
        <w:rPr>
          <w:rFonts w:ascii="Calibri" w:cs="Calibri" w:eastAsia="Calibri" w:hAnsi="Calibri"/>
          <w:b w:val="0"/>
          <w:bCs w:val="0"/>
          <w:i w:val="0"/>
          <w:iCs w:val="0"/>
          <w:smallCaps w:val="1"/>
          <w:strike w:val="0"/>
          <w:color w:val="ffffff"/>
          <w:sz w:val="22"/>
          <w:szCs w:val="22"/>
          <w:u w:val="none"/>
          <w:shd w:fill="auto" w:val="clear"/>
          <w:vertAlign w:val="baseline"/>
          <w:rtl w:val="0"/>
        </w:rPr>
        <w:t xml:space="preserve">evaluation</w:t>
      </w:r>
    </w:p>
    <w:p w:rsidR="00000000" w:rsidDel="00000000" w:rsidP="00000000" w:rsidRDefault="00000000" w:rsidRPr="00000000" w14:paraId="0000005F">
      <w:pPr>
        <w:pStyle w:val="Heading2"/>
        <w:keepNext w:val="1"/>
        <w:rPr/>
      </w:pPr>
      <w:r w:rsidDel="00000000" w:rsidR="00000000" w:rsidRPr="00000000">
        <w:rPr>
          <w:rtl w:val="0"/>
        </w:rPr>
        <w:t xml:space="preserve">evaluation methods</w:t>
      </w:r>
    </w:p>
    <w:p w:rsidR="00000000" w:rsidDel="00000000" w:rsidP="00000000" w:rsidRDefault="00000000" w:rsidRPr="00000000" w14:paraId="00000060">
      <w:pPr>
        <w:spacing w:after="0" w:before="0" w:lineRule="auto"/>
        <w:rPr/>
      </w:pPr>
      <w:r w:rsidDel="00000000" w:rsidR="00000000" w:rsidRPr="00000000">
        <w:rPr>
          <w:rtl w:val="0"/>
        </w:rPr>
      </w:r>
    </w:p>
    <w:p w:rsidR="00000000" w:rsidDel="00000000" w:rsidP="00000000" w:rsidRDefault="00000000" w:rsidRPr="00000000" w14:paraId="00000061">
      <w:pPr>
        <w:spacing w:after="0" w:before="0" w:lineRule="auto"/>
        <w:rPr>
          <w:sz w:val="22"/>
          <w:szCs w:val="22"/>
        </w:rPr>
      </w:pPr>
      <w:r w:rsidDel="00000000" w:rsidR="00000000" w:rsidRPr="00000000">
        <w:rPr>
          <w:sz w:val="22"/>
          <w:szCs w:val="22"/>
          <w:rtl w:val="0"/>
        </w:rPr>
        <w:t xml:space="preserve">Details of the methodology used for the evaluation, including the stage of development.</w:t>
      </w:r>
    </w:p>
    <w:p w:rsidR="00000000" w:rsidDel="00000000" w:rsidP="00000000" w:rsidRDefault="00000000" w:rsidRPr="00000000" w14:paraId="00000062">
      <w:pPr>
        <w:spacing w:after="0" w:before="0" w:lineRule="auto"/>
        <w:rPr/>
      </w:pPr>
      <w:r w:rsidDel="00000000" w:rsidR="00000000" w:rsidRPr="00000000">
        <w:rPr>
          <w:rtl w:val="0"/>
        </w:rPr>
      </w:r>
    </w:p>
    <w:p w:rsidR="00000000" w:rsidDel="00000000" w:rsidP="00000000" w:rsidRDefault="00000000" w:rsidRPr="00000000" w14:paraId="00000063">
      <w:pPr>
        <w:spacing w:after="0" w:before="0" w:lineRule="auto"/>
        <w:rPr>
          <w:sz w:val="22"/>
          <w:szCs w:val="22"/>
        </w:rPr>
      </w:pPr>
      <w:r w:rsidDel="00000000" w:rsidR="00000000" w:rsidRPr="00000000">
        <w:rPr>
          <w:b w:val="1"/>
          <w:bCs w:val="1"/>
          <w:sz w:val="22"/>
          <w:szCs w:val="22"/>
          <w:rtl w:val="0"/>
        </w:rPr>
        <w:t xml:space="preserve">Stage: </w:t>
      </w:r>
      <w:r w:rsidDel="00000000" w:rsidR="00000000" w:rsidRPr="00000000">
        <w:rPr>
          <w:sz w:val="22"/>
          <w:szCs w:val="22"/>
          <w:rtl w:val="0"/>
        </w:rPr>
        <w:t xml:space="preserve">Complete Evaluation</w:t>
      </w:r>
    </w:p>
    <w:p w:rsidR="00000000" w:rsidDel="00000000" w:rsidP="00000000" w:rsidRDefault="00000000" w:rsidRPr="00000000" w14:paraId="00000064">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65">
      <w:pPr>
        <w:tabs>
          <w:tab w:val="left" w:leader="none" w:pos="426"/>
          <w:tab w:val="left" w:leader="none" w:pos="709"/>
          <w:tab w:val="right" w:leader="none" w:pos="10052"/>
        </w:tabs>
        <w:spacing w:after="0" w:before="0" w:lineRule="auto"/>
        <w:rPr>
          <w:sz w:val="22"/>
          <w:szCs w:val="22"/>
        </w:rPr>
      </w:pPr>
      <w:r w:rsidDel="00000000" w:rsidR="00000000" w:rsidRPr="00000000">
        <w:rPr>
          <w:b w:val="1"/>
          <w:bCs w:val="1"/>
          <w:sz w:val="22"/>
          <w:szCs w:val="22"/>
          <w:rtl w:val="0"/>
        </w:rPr>
        <w:t xml:space="preserve">Methodology: </w:t>
      </w:r>
      <w:r w:rsidDel="00000000" w:rsidR="00000000" w:rsidRPr="00000000">
        <w:rPr>
          <w:sz w:val="22"/>
          <w:szCs w:val="22"/>
          <w:rtl w:val="0"/>
        </w:rPr>
        <w:t xml:space="preserve">Theory Based Evaluation (TBE)</w:t>
      </w:r>
    </w:p>
    <w:p w:rsidR="00000000" w:rsidDel="00000000" w:rsidP="00000000" w:rsidRDefault="00000000" w:rsidRPr="00000000" w14:paraId="00000066">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67">
      <w:pPr>
        <w:spacing w:after="0" w:before="0" w:lineRule="auto"/>
        <w:rPr>
          <w:b w:val="1"/>
          <w:bCs w:val="1"/>
          <w:sz w:val="22"/>
          <w:szCs w:val="22"/>
        </w:rPr>
      </w:pPr>
      <w:r w:rsidDel="00000000" w:rsidR="00000000" w:rsidRPr="00000000">
        <w:rPr>
          <w:b w:val="1"/>
          <w:bCs w:val="1"/>
          <w:sz w:val="22"/>
          <w:szCs w:val="22"/>
          <w:rtl w:val="0"/>
        </w:rPr>
        <w:t xml:space="preserve">Standards of evidence: </w:t>
      </w:r>
      <w:r w:rsidDel="00000000" w:rsidR="00000000" w:rsidRPr="00000000">
        <w:rPr>
          <w:sz w:val="22"/>
          <w:szCs w:val="22"/>
          <w:rtl w:val="0"/>
        </w:rPr>
        <w:t xml:space="preserve">Empirical (Type 2)</w:t>
      </w:r>
      <w:r w:rsidDel="00000000" w:rsidR="00000000" w:rsidRPr="00000000">
        <w:rPr>
          <w:rtl w:val="0"/>
        </w:rPr>
      </w:r>
    </w:p>
    <w:p w:rsidR="00000000" w:rsidDel="00000000" w:rsidP="00000000" w:rsidRDefault="00000000" w:rsidRPr="00000000" w14:paraId="00000068">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69">
      <w:pPr>
        <w:spacing w:after="0" w:before="0" w:lineRule="auto"/>
        <w:rPr>
          <w:sz w:val="22"/>
          <w:szCs w:val="22"/>
        </w:rPr>
      </w:pPr>
      <w:r w:rsidDel="00000000" w:rsidR="00000000" w:rsidRPr="00000000">
        <w:rPr>
          <w:b w:val="1"/>
          <w:bCs w:val="1"/>
          <w:sz w:val="22"/>
          <w:szCs w:val="22"/>
          <w:rtl w:val="0"/>
        </w:rPr>
        <w:t xml:space="preserve">Strength of evidence: </w:t>
      </w:r>
      <w:r w:rsidDel="00000000" w:rsidR="00000000" w:rsidRPr="00000000">
        <w:rPr>
          <w:sz w:val="22"/>
          <w:szCs w:val="22"/>
          <w:rtl w:val="0"/>
        </w:rPr>
        <w:t xml:space="preserve">Best</w:t>
      </w:r>
    </w:p>
    <w:p w:rsidR="00000000" w:rsidDel="00000000" w:rsidP="00000000" w:rsidRDefault="00000000" w:rsidRPr="00000000" w14:paraId="0000006A">
      <w:pPr>
        <w:spacing w:after="0" w:before="0" w:lineRule="auto"/>
        <w:rPr>
          <w:sz w:val="22"/>
          <w:szCs w:val="22"/>
        </w:rPr>
      </w:pPr>
      <w:r w:rsidDel="00000000" w:rsidR="00000000" w:rsidRPr="00000000">
        <w:rPr>
          <w:rtl w:val="0"/>
        </w:rPr>
      </w:r>
    </w:p>
    <w:p w:rsidR="00000000" w:rsidDel="00000000" w:rsidP="00000000" w:rsidRDefault="00000000" w:rsidRPr="00000000" w14:paraId="0000006B">
      <w:pPr>
        <w:pStyle w:val="Heading2"/>
        <w:keepNext w:val="1"/>
        <w:rPr/>
      </w:pPr>
      <w:r w:rsidDel="00000000" w:rsidR="00000000" w:rsidRPr="00000000">
        <w:rPr>
          <w:rtl w:val="0"/>
        </w:rPr>
        <w:t xml:space="preserve">outcomes</w:t>
      </w:r>
    </w:p>
    <w:p w:rsidR="00000000" w:rsidDel="00000000" w:rsidP="00000000" w:rsidRDefault="00000000" w:rsidRPr="00000000" w14:paraId="0000006C">
      <w:pPr>
        <w:spacing w:after="0" w:before="0" w:lineRule="auto"/>
        <w:rPr/>
      </w:pPr>
      <w:r w:rsidDel="00000000" w:rsidR="00000000" w:rsidRPr="00000000">
        <w:rPr>
          <w:rtl w:val="0"/>
        </w:rPr>
      </w:r>
    </w:p>
    <w:p w:rsidR="00000000" w:rsidDel="00000000" w:rsidP="00000000" w:rsidRDefault="00000000" w:rsidRPr="00000000" w14:paraId="0000006D">
      <w:pPr>
        <w:spacing w:after="0" w:before="0" w:lineRule="auto"/>
        <w:rPr>
          <w:sz w:val="22"/>
          <w:szCs w:val="22"/>
        </w:rPr>
      </w:pPr>
      <w:r w:rsidDel="00000000" w:rsidR="00000000" w:rsidRPr="00000000">
        <w:rPr>
          <w:sz w:val="22"/>
          <w:szCs w:val="22"/>
          <w:rtl w:val="0"/>
        </w:rPr>
        <w:t xml:space="preserve">Details of the outcome measures used in the evaluation.</w:t>
      </w:r>
    </w:p>
    <w:p w:rsidR="00000000" w:rsidDel="00000000" w:rsidP="00000000" w:rsidRDefault="00000000" w:rsidRPr="00000000" w14:paraId="0000006E">
      <w:pPr>
        <w:spacing w:after="0" w:before="0" w:lineRule="auto"/>
        <w:rPr/>
      </w:pPr>
      <w:r w:rsidDel="00000000" w:rsidR="00000000" w:rsidRPr="00000000">
        <w:rPr>
          <w:rtl w:val="0"/>
        </w:rPr>
      </w:r>
    </w:p>
    <w:p w:rsidR="00000000" w:rsidDel="00000000" w:rsidP="00000000" w:rsidRDefault="00000000" w:rsidRPr="00000000" w14:paraId="0000006F">
      <w:pPr>
        <w:tabs>
          <w:tab w:val="left" w:leader="none" w:pos="426"/>
          <w:tab w:val="left" w:leader="none" w:pos="709"/>
          <w:tab w:val="right" w:leader="none" w:pos="10052"/>
        </w:tabs>
        <w:spacing w:after="0" w:before="0" w:lineRule="auto"/>
        <w:rPr>
          <w:sz w:val="22"/>
          <w:szCs w:val="22"/>
        </w:rPr>
      </w:pPr>
      <w:r w:rsidDel="00000000" w:rsidR="00000000" w:rsidRPr="00000000">
        <w:rPr>
          <w:b w:val="1"/>
          <w:bCs w:val="1"/>
          <w:sz w:val="22"/>
          <w:szCs w:val="22"/>
          <w:rtl w:val="0"/>
        </w:rPr>
        <w:t xml:space="preserve">Outcome measures: </w:t>
      </w:r>
      <w:r w:rsidDel="00000000" w:rsidR="00000000" w:rsidRPr="00000000">
        <w:rPr>
          <w:rtl w:val="0"/>
        </w:rPr>
      </w:r>
    </w:p>
    <w:p w:rsidR="00000000" w:rsidDel="00000000" w:rsidP="00000000" w:rsidRDefault="00000000" w:rsidRPr="00000000" w14:paraId="00000070">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Academic self-efficacy</w:t>
      </w:r>
    </w:p>
    <w:p w:rsidR="00000000" w:rsidDel="00000000" w:rsidP="00000000" w:rsidRDefault="00000000" w:rsidRPr="00000000" w14:paraId="00000071">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Confidence to declare support needs</w:t>
      </w:r>
    </w:p>
    <w:p w:rsidR="00000000" w:rsidDel="00000000" w:rsidP="00000000" w:rsidRDefault="00000000" w:rsidRPr="00000000" w14:paraId="00000072">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Staff: knowledge of support available</w:t>
      </w:r>
    </w:p>
    <w:p w:rsidR="00000000" w:rsidDel="00000000" w:rsidP="00000000" w:rsidRDefault="00000000" w:rsidRPr="00000000" w14:paraId="00000073">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Wellbeing</w:t>
      </w:r>
    </w:p>
    <w:p w:rsidR="00000000" w:rsidDel="00000000" w:rsidP="00000000" w:rsidRDefault="00000000" w:rsidRPr="00000000" w14:paraId="00000074">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Attainment</w:t>
      </w:r>
    </w:p>
    <w:p w:rsidR="00000000" w:rsidDel="00000000" w:rsidP="00000000" w:rsidRDefault="00000000" w:rsidRPr="00000000" w14:paraId="00000075">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Engagement (curriculum)</w:t>
      </w:r>
    </w:p>
    <w:p w:rsidR="00000000" w:rsidDel="00000000" w:rsidP="00000000" w:rsidRDefault="00000000" w:rsidRPr="00000000" w14:paraId="00000076">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Engagement (support)</w:t>
      </w:r>
    </w:p>
    <w:p w:rsidR="00000000" w:rsidDel="00000000" w:rsidP="00000000" w:rsidRDefault="00000000" w:rsidRPr="00000000" w14:paraId="00000077">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78">
      <w:pPr>
        <w:pStyle w:val="Heading2"/>
        <w:keepNext w:val="1"/>
        <w:rPr/>
      </w:pPr>
      <w:r w:rsidDel="00000000" w:rsidR="00000000" w:rsidRPr="00000000">
        <w:rPr>
          <w:rtl w:val="0"/>
        </w:rPr>
        <w:t xml:space="preserve">scales</w:t>
      </w:r>
    </w:p>
    <w:p w:rsidR="00000000" w:rsidDel="00000000" w:rsidP="00000000" w:rsidRDefault="00000000" w:rsidRPr="00000000" w14:paraId="00000079">
      <w:pPr>
        <w:spacing w:after="0" w:before="0" w:lineRule="auto"/>
        <w:rPr/>
      </w:pPr>
      <w:r w:rsidDel="00000000" w:rsidR="00000000" w:rsidRPr="00000000">
        <w:rPr>
          <w:rtl w:val="0"/>
        </w:rPr>
      </w:r>
    </w:p>
    <w:p w:rsidR="00000000" w:rsidDel="00000000" w:rsidP="00000000" w:rsidRDefault="00000000" w:rsidRPr="00000000" w14:paraId="0000007A">
      <w:pPr>
        <w:spacing w:after="0" w:before="0" w:lineRule="auto"/>
        <w:rPr>
          <w:sz w:val="22"/>
          <w:szCs w:val="22"/>
        </w:rPr>
      </w:pPr>
      <w:r w:rsidDel="00000000" w:rsidR="00000000" w:rsidRPr="00000000">
        <w:rPr>
          <w:sz w:val="22"/>
          <w:szCs w:val="22"/>
          <w:rtl w:val="0"/>
        </w:rPr>
        <w:t xml:space="preserve">Details of the scales used in the evaluation, which can be validated or non-validated.</w:t>
      </w:r>
    </w:p>
    <w:p w:rsidR="00000000" w:rsidDel="00000000" w:rsidP="00000000" w:rsidRDefault="00000000" w:rsidRPr="00000000" w14:paraId="0000007B">
      <w:pPr>
        <w:spacing w:after="0" w:before="0" w:lineRule="auto"/>
        <w:rPr/>
      </w:pPr>
      <w:r w:rsidDel="00000000" w:rsidR="00000000" w:rsidRPr="00000000">
        <w:rPr>
          <w:rtl w:val="0"/>
        </w:rPr>
      </w:r>
    </w:p>
    <w:p w:rsidR="00000000" w:rsidDel="00000000" w:rsidP="00000000" w:rsidRDefault="00000000" w:rsidRPr="00000000" w14:paraId="0000007C">
      <w:pPr>
        <w:spacing w:after="0" w:before="0" w:lineRule="auto"/>
        <w:rPr>
          <w:sz w:val="22"/>
          <w:szCs w:val="22"/>
        </w:rPr>
      </w:pPr>
      <w:r w:rsidDel="00000000" w:rsidR="00000000" w:rsidRPr="00000000">
        <w:rPr>
          <w:b w:val="1"/>
          <w:bCs w:val="1"/>
          <w:sz w:val="22"/>
          <w:szCs w:val="22"/>
          <w:rtl w:val="0"/>
        </w:rPr>
        <w:t xml:space="preserve">Scales/Survey questions: </w:t>
      </w:r>
      <w:r w:rsidDel="00000000" w:rsidR="00000000" w:rsidRPr="00000000">
        <w:rPr>
          <w:sz w:val="22"/>
          <w:szCs w:val="22"/>
          <w:rtl w:val="0"/>
        </w:rPr>
        <w:t xml:space="preserve">n/a</w:t>
      </w:r>
    </w:p>
    <w:p w:rsidR="00000000" w:rsidDel="00000000" w:rsidP="00000000" w:rsidRDefault="00000000" w:rsidRPr="00000000" w14:paraId="0000007D">
      <w:pPr>
        <w:spacing w:after="0" w:before="0" w:lineRule="auto"/>
        <w:rPr>
          <w:sz w:val="22"/>
          <w:szCs w:val="22"/>
        </w:rPr>
      </w:pPr>
      <w:r w:rsidDel="00000000" w:rsidR="00000000" w:rsidRPr="00000000">
        <w:rPr>
          <w:rtl w:val="0"/>
        </w:rPr>
      </w:r>
    </w:p>
    <w:p w:rsidR="00000000" w:rsidDel="00000000" w:rsidP="00000000" w:rsidRDefault="00000000" w:rsidRPr="00000000" w14:paraId="0000007E">
      <w:pPr>
        <w:spacing w:after="0" w:before="0" w:lineRule="auto"/>
        <w:rPr>
          <w:sz w:val="22"/>
          <w:szCs w:val="22"/>
        </w:rPr>
      </w:pPr>
      <w:r w:rsidDel="00000000" w:rsidR="00000000" w:rsidRPr="00000000">
        <w:rPr>
          <w:b w:val="1"/>
          <w:bCs w:val="1"/>
          <w:sz w:val="22"/>
          <w:szCs w:val="22"/>
          <w:rtl w:val="0"/>
        </w:rPr>
        <w:t xml:space="preserve">Use of Access and Success Questionnaire: </w:t>
      </w:r>
      <w:r w:rsidDel="00000000" w:rsidR="00000000" w:rsidRPr="00000000">
        <w:rPr>
          <w:sz w:val="22"/>
          <w:szCs w:val="22"/>
          <w:rtl w:val="0"/>
        </w:rPr>
        <w:t xml:space="preserve">No</w:t>
      </w:r>
    </w:p>
    <w:p w:rsidR="00000000" w:rsidDel="00000000" w:rsidP="00000000" w:rsidRDefault="00000000" w:rsidRPr="00000000" w14:paraId="0000007F">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80">
      <w:pPr>
        <w:pStyle w:val="Heading2"/>
        <w:keepNext w:val="1"/>
        <w:rPr/>
      </w:pPr>
      <w:r w:rsidDel="00000000" w:rsidR="00000000" w:rsidRPr="00000000">
        <w:rPr>
          <w:rtl w:val="0"/>
        </w:rPr>
        <w:t xml:space="preserve">ethics</w:t>
      </w:r>
    </w:p>
    <w:p w:rsidR="00000000" w:rsidDel="00000000" w:rsidP="00000000" w:rsidRDefault="00000000" w:rsidRPr="00000000" w14:paraId="00000081">
      <w:pPr>
        <w:spacing w:after="0" w:before="0" w:lineRule="auto"/>
        <w:rPr/>
      </w:pPr>
      <w:r w:rsidDel="00000000" w:rsidR="00000000" w:rsidRPr="00000000">
        <w:rPr>
          <w:rtl w:val="0"/>
        </w:rPr>
      </w:r>
    </w:p>
    <w:p w:rsidR="00000000" w:rsidDel="00000000" w:rsidP="00000000" w:rsidRDefault="00000000" w:rsidRPr="00000000" w14:paraId="00000082">
      <w:pPr>
        <w:spacing w:after="0" w:before="0" w:lineRule="auto"/>
        <w:rPr>
          <w:sz w:val="22"/>
          <w:szCs w:val="22"/>
        </w:rPr>
      </w:pPr>
      <w:r w:rsidDel="00000000" w:rsidR="00000000" w:rsidRPr="00000000">
        <w:rPr>
          <w:sz w:val="22"/>
          <w:szCs w:val="22"/>
          <w:rtl w:val="0"/>
        </w:rPr>
        <w:t xml:space="preserve">Details of whether ethical approval was granted, if applicable. </w:t>
      </w:r>
    </w:p>
    <w:p w:rsidR="00000000" w:rsidDel="00000000" w:rsidP="00000000" w:rsidRDefault="00000000" w:rsidRPr="00000000" w14:paraId="00000083">
      <w:pPr>
        <w:spacing w:after="0" w:before="0" w:lineRule="auto"/>
        <w:rPr/>
      </w:pPr>
      <w:r w:rsidDel="00000000" w:rsidR="00000000" w:rsidRPr="00000000">
        <w:rPr>
          <w:rtl w:val="0"/>
        </w:rPr>
      </w:r>
    </w:p>
    <w:p w:rsidR="00000000" w:rsidDel="00000000" w:rsidP="00000000" w:rsidRDefault="00000000" w:rsidRPr="00000000" w14:paraId="00000084">
      <w:pPr>
        <w:spacing w:after="0" w:before="0" w:lineRule="auto"/>
        <w:rPr>
          <w:sz w:val="22"/>
          <w:szCs w:val="22"/>
        </w:rPr>
      </w:pPr>
      <w:r w:rsidDel="00000000" w:rsidR="00000000" w:rsidRPr="00000000">
        <w:rPr>
          <w:b w:val="1"/>
          <w:bCs w:val="1"/>
          <w:sz w:val="22"/>
          <w:szCs w:val="22"/>
          <w:rtl w:val="0"/>
        </w:rPr>
        <w:t xml:space="preserve">Ethical approval: </w:t>
      </w:r>
      <w:r w:rsidDel="00000000" w:rsidR="00000000" w:rsidRPr="00000000">
        <w:rPr>
          <w:sz w:val="22"/>
          <w:szCs w:val="22"/>
          <w:rtl w:val="0"/>
        </w:rPr>
        <w:t xml:space="preserve">Ethical Approval Attained</w:t>
      </w:r>
    </w:p>
    <w:p w:rsidR="00000000" w:rsidDel="00000000" w:rsidP="00000000" w:rsidRDefault="00000000" w:rsidRPr="00000000" w14:paraId="00000085">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86">
      <w:pPr>
        <w:pStyle w:val="Heading2"/>
        <w:keepNext w:val="1"/>
        <w:rPr/>
      </w:pPr>
      <w:r w:rsidDel="00000000" w:rsidR="00000000" w:rsidRPr="00000000">
        <w:rPr>
          <w:rtl w:val="0"/>
        </w:rPr>
        <w:t xml:space="preserve">dates</w:t>
      </w:r>
    </w:p>
    <w:p w:rsidR="00000000" w:rsidDel="00000000" w:rsidP="00000000" w:rsidRDefault="00000000" w:rsidRPr="00000000" w14:paraId="00000087">
      <w:pPr>
        <w:spacing w:after="0" w:before="0" w:lineRule="auto"/>
        <w:rPr/>
      </w:pPr>
      <w:r w:rsidDel="00000000" w:rsidR="00000000" w:rsidRPr="00000000">
        <w:rPr>
          <w:rtl w:val="0"/>
        </w:rPr>
      </w:r>
    </w:p>
    <w:p w:rsidR="00000000" w:rsidDel="00000000" w:rsidP="00000000" w:rsidRDefault="00000000" w:rsidRPr="00000000" w14:paraId="00000088">
      <w:pPr>
        <w:spacing w:after="0" w:before="0" w:lineRule="auto"/>
        <w:rPr>
          <w:sz w:val="22"/>
          <w:szCs w:val="22"/>
        </w:rPr>
      </w:pPr>
      <w:r w:rsidDel="00000000" w:rsidR="00000000" w:rsidRPr="00000000">
        <w:rPr>
          <w:sz w:val="22"/>
          <w:szCs w:val="22"/>
          <w:rtl w:val="0"/>
        </w:rPr>
        <w:t xml:space="preserve">Details of the start and end dates of the evaluation.  </w:t>
      </w:r>
    </w:p>
    <w:p w:rsidR="00000000" w:rsidDel="00000000" w:rsidP="00000000" w:rsidRDefault="00000000" w:rsidRPr="00000000" w14:paraId="00000089">
      <w:pPr>
        <w:spacing w:after="0" w:before="0" w:lineRule="auto"/>
        <w:rPr/>
      </w:pPr>
      <w:r w:rsidDel="00000000" w:rsidR="00000000" w:rsidRPr="00000000">
        <w:rPr>
          <w:rtl w:val="0"/>
        </w:rPr>
      </w:r>
    </w:p>
    <w:p w:rsidR="00000000" w:rsidDel="00000000" w:rsidP="00000000" w:rsidRDefault="00000000" w:rsidRPr="00000000" w14:paraId="0000008A">
      <w:pPr>
        <w:spacing w:after="0" w:before="0" w:lineRule="auto"/>
        <w:rPr>
          <w:sz w:val="22"/>
          <w:szCs w:val="22"/>
        </w:rPr>
      </w:pPr>
      <w:r w:rsidDel="00000000" w:rsidR="00000000" w:rsidRPr="00000000">
        <w:rPr>
          <w:b w:val="1"/>
          <w:bCs w:val="1"/>
          <w:sz w:val="22"/>
          <w:szCs w:val="22"/>
          <w:rtl w:val="0"/>
        </w:rPr>
        <w:t xml:space="preserve">Evaluation start date: </w:t>
      </w:r>
      <w:r w:rsidDel="00000000" w:rsidR="00000000" w:rsidRPr="00000000">
        <w:rPr>
          <w:sz w:val="22"/>
          <w:szCs w:val="22"/>
          <w:rtl w:val="0"/>
        </w:rPr>
        <w:t xml:space="preserve">2024</w:t>
      </w:r>
    </w:p>
    <w:p w:rsidR="00000000" w:rsidDel="00000000" w:rsidP="00000000" w:rsidRDefault="00000000" w:rsidRPr="00000000" w14:paraId="0000008B">
      <w:pPr>
        <w:spacing w:after="0" w:before="0" w:lineRule="auto"/>
        <w:rPr>
          <w:sz w:val="22"/>
          <w:szCs w:val="22"/>
        </w:rPr>
      </w:pPr>
      <w:r w:rsidDel="00000000" w:rsidR="00000000" w:rsidRPr="00000000">
        <w:rPr>
          <w:b w:val="1"/>
          <w:bCs w:val="1"/>
          <w:sz w:val="22"/>
          <w:szCs w:val="22"/>
          <w:rtl w:val="0"/>
        </w:rPr>
        <w:t xml:space="preserve">Evaluation end date: </w:t>
      </w:r>
      <w:r w:rsidDel="00000000" w:rsidR="00000000" w:rsidRPr="00000000">
        <w:rPr>
          <w:sz w:val="22"/>
          <w:szCs w:val="22"/>
          <w:rtl w:val="0"/>
        </w:rPr>
        <w:t xml:space="preserve">2025</w:t>
      </w:r>
    </w:p>
    <w:p w:rsidR="00000000" w:rsidDel="00000000" w:rsidP="00000000" w:rsidRDefault="00000000" w:rsidRPr="00000000" w14:paraId="0000008C">
      <w:pPr>
        <w:spacing w:after="0" w:before="0" w:lineRule="auto"/>
        <w:rPr/>
      </w:pPr>
      <w:r w:rsidDel="00000000" w:rsidR="00000000" w:rsidRPr="00000000">
        <w:rPr>
          <w:rtl w:val="0"/>
        </w:rPr>
      </w:r>
    </w:p>
    <w:p w:rsidR="00000000" w:rsidDel="00000000" w:rsidP="00000000" w:rsidRDefault="00000000" w:rsidRPr="00000000" w14:paraId="0000008D">
      <w:pPr>
        <w:keepNext w:val="1"/>
        <w:keepLines w:val="0"/>
        <w:pageBreakBefore w:val="0"/>
        <w:widowControl w:val="1"/>
        <w:pBdr>
          <w:top w:color="346666" w:space="0" w:sz="24" w:val="single"/>
          <w:left w:color="346666" w:space="0" w:sz="24" w:val="single"/>
          <w:bottom w:color="346666" w:space="0" w:sz="24" w:val="single"/>
          <w:right w:color="346666" w:space="0" w:sz="24" w:val="single"/>
          <w:between w:space="0" w:sz="0" w:val="nil"/>
        </w:pBdr>
        <w:shd w:fill="346666" w:val="clear"/>
        <w:spacing w:after="240" w:before="100" w:line="276" w:lineRule="auto"/>
        <w:ind w:left="-11" w:right="0" w:firstLine="0"/>
        <w:jc w:val="left"/>
        <w:rPr>
          <w:rFonts w:ascii="Calibri" w:cs="Calibri" w:eastAsia="Calibri" w:hAnsi="Calibri"/>
          <w:b w:val="0"/>
          <w:bCs w:val="0"/>
          <w:i w:val="0"/>
          <w:iCs w:val="0"/>
          <w:smallCaps w:val="1"/>
          <w:strike w:val="0"/>
          <w:color w:val="ffffff"/>
          <w:sz w:val="22"/>
          <w:szCs w:val="22"/>
          <w:u w:val="none"/>
          <w:shd w:fill="auto" w:val="clear"/>
          <w:vertAlign w:val="baseline"/>
        </w:rPr>
      </w:pPr>
      <w:r w:rsidDel="00000000" w:rsidR="00000000" w:rsidRPr="00000000">
        <w:rPr>
          <w:rFonts w:ascii="Calibri" w:cs="Calibri" w:eastAsia="Calibri" w:hAnsi="Calibri"/>
          <w:b w:val="0"/>
          <w:bCs w:val="0"/>
          <w:i w:val="0"/>
          <w:iCs w:val="0"/>
          <w:smallCaps w:val="1"/>
          <w:strike w:val="0"/>
          <w:color w:val="ffffff"/>
          <w:sz w:val="22"/>
          <w:szCs w:val="22"/>
          <w:u w:val="none"/>
          <w:shd w:fill="auto" w:val="clear"/>
          <w:vertAlign w:val="baseline"/>
          <w:rtl w:val="0"/>
        </w:rPr>
        <w:t xml:space="preserve">findings</w:t>
      </w:r>
    </w:p>
    <w:p w:rsidR="00000000" w:rsidDel="00000000" w:rsidP="00000000" w:rsidRDefault="00000000" w:rsidRPr="00000000" w14:paraId="0000008E">
      <w:pPr>
        <w:pStyle w:val="Heading2"/>
        <w:keepNext w:val="1"/>
        <w:rPr/>
      </w:pPr>
      <w:r w:rsidDel="00000000" w:rsidR="00000000" w:rsidRPr="00000000">
        <w:rPr>
          <w:rtl w:val="0"/>
        </w:rPr>
        <w:t xml:space="preserve">overall summary of evaluation</w:t>
      </w:r>
    </w:p>
    <w:p w:rsidR="00000000" w:rsidDel="00000000" w:rsidP="00000000" w:rsidRDefault="00000000" w:rsidRPr="00000000" w14:paraId="0000008F">
      <w:pPr>
        <w:spacing w:after="0" w:before="0" w:lineRule="auto"/>
        <w:rPr/>
      </w:pPr>
      <w:r w:rsidDel="00000000" w:rsidR="00000000" w:rsidRPr="00000000">
        <w:rPr>
          <w:rtl w:val="0"/>
        </w:rPr>
      </w:r>
    </w:p>
    <w:p w:rsidR="00000000" w:rsidDel="00000000" w:rsidP="00000000" w:rsidRDefault="00000000" w:rsidRPr="00000000" w14:paraId="00000090">
      <w:pPr>
        <w:spacing w:after="0" w:before="0" w:lineRule="auto"/>
        <w:rPr>
          <w:sz w:val="22"/>
          <w:szCs w:val="22"/>
        </w:rPr>
      </w:pPr>
      <w:r w:rsidDel="00000000" w:rsidR="00000000" w:rsidRPr="00000000">
        <w:rPr>
          <w:sz w:val="22"/>
          <w:szCs w:val="22"/>
          <w:rtl w:val="0"/>
        </w:rPr>
        <w:t xml:space="preserve">Summary of the evaluation method and findings.   </w:t>
      </w:r>
    </w:p>
    <w:p w:rsidR="00000000" w:rsidDel="00000000" w:rsidP="00000000" w:rsidRDefault="00000000" w:rsidRPr="00000000" w14:paraId="00000091">
      <w:pPr>
        <w:spacing w:after="0" w:before="0" w:lineRule="auto"/>
        <w:rPr/>
      </w:pPr>
      <w:r w:rsidDel="00000000" w:rsidR="00000000" w:rsidRPr="00000000">
        <w:rPr>
          <w:rtl w:val="0"/>
        </w:rPr>
      </w:r>
    </w:p>
    <w:p w:rsidR="00000000" w:rsidDel="00000000" w:rsidP="00000000" w:rsidRDefault="00000000" w:rsidRPr="00000000" w14:paraId="00000092">
      <w:pPr>
        <w:spacing w:after="0" w:before="0" w:lineRule="auto"/>
        <w:rPr>
          <w:sz w:val="22"/>
          <w:szCs w:val="22"/>
        </w:rPr>
      </w:pPr>
      <w:r w:rsidDel="00000000" w:rsidR="00000000" w:rsidRPr="00000000">
        <w:rPr>
          <w:b w:val="1"/>
          <w:bCs w:val="1"/>
          <w:sz w:val="22"/>
          <w:szCs w:val="22"/>
          <w:rtl w:val="0"/>
        </w:rPr>
        <w:t xml:space="preserve">Summary of evaluation findings: </w:t>
      </w:r>
      <w:r w:rsidDel="00000000" w:rsidR="00000000" w:rsidRPr="00000000">
        <w:rPr>
          <w:sz w:val="22"/>
          <w:szCs w:val="22"/>
          <w:rtl w:val="0"/>
        </w:rPr>
        <w:t xml:space="preserve">This evaluation is a theory based evaluation of the impact of a small-scale, one-to-one coaching programme at Leeds Trinity University. The intervention aimed to support students from the Global Majority who are identified as being at risk of disengagement. In the theory of change, it was expected that the intervention would provide support that is specifically tailored to the student’s needs and help them to address the barriers that they face to complete their degrees. </w:t>
      </w:r>
    </w:p>
    <w:p w:rsidR="00000000" w:rsidDel="00000000" w:rsidP="00000000" w:rsidRDefault="00000000" w:rsidRPr="00000000" w14:paraId="00000093">
      <w:pPr>
        <w:spacing w:after="0" w:before="0" w:lineRule="auto"/>
        <w:rPr>
          <w:sz w:val="22"/>
          <w:szCs w:val="22"/>
        </w:rPr>
      </w:pPr>
      <w:r w:rsidDel="00000000" w:rsidR="00000000" w:rsidRPr="00000000">
        <w:rPr>
          <w:sz w:val="22"/>
          <w:szCs w:val="22"/>
          <w:rtl w:val="0"/>
        </w:rPr>
        <w:t xml:space="preserve">Following a realist methodology, the evaluation aimed to understand whether the Coaching the Gap programme supported students to engage with their degree, under what circumstances and through what mechanisms. By interviewing students and coaches, as well as key stakeholders from the university, the study sought to develop an understanding of the intervention factors, contexts and mechanisms by which the coaching programme achieves (or does not achieve) the outcomes. Qualitative data from interviews was supplemented by data on student engagement in their degree programme and student attainment. The evaluation used the student and coaches’  narrative accounts to assess whether the coaching intervention created the change students initially set out to make. It also considered the relationships between other contextual and implementation factors with the students’ outcomes.</w:t>
      </w:r>
    </w:p>
    <w:p w:rsidR="00000000" w:rsidDel="00000000" w:rsidP="00000000" w:rsidRDefault="00000000" w:rsidRPr="00000000" w14:paraId="00000094">
      <w:pPr>
        <w:spacing w:after="0" w:before="0" w:lineRule="auto"/>
        <w:rPr>
          <w:sz w:val="22"/>
          <w:szCs w:val="22"/>
        </w:rPr>
      </w:pPr>
      <w:r w:rsidDel="00000000" w:rsidR="00000000" w:rsidRPr="00000000">
        <w:rPr>
          <w:rtl w:val="0"/>
        </w:rPr>
      </w:r>
    </w:p>
    <w:p w:rsidR="00000000" w:rsidDel="00000000" w:rsidP="00000000" w:rsidRDefault="00000000" w:rsidRPr="00000000" w14:paraId="00000095">
      <w:pPr>
        <w:pStyle w:val="Heading2"/>
        <w:keepNext w:val="1"/>
        <w:rPr/>
      </w:pPr>
      <w:r w:rsidDel="00000000" w:rsidR="00000000" w:rsidRPr="00000000">
        <w:rPr>
          <w:rtl w:val="0"/>
        </w:rPr>
        <w:t xml:space="preserve">detailed evaluation findings</w:t>
      </w:r>
    </w:p>
    <w:p w:rsidR="00000000" w:rsidDel="00000000" w:rsidP="00000000" w:rsidRDefault="00000000" w:rsidRPr="00000000" w14:paraId="00000096">
      <w:pPr>
        <w:spacing w:after="0" w:before="0" w:lineRule="auto"/>
        <w:rPr/>
      </w:pPr>
      <w:r w:rsidDel="00000000" w:rsidR="00000000" w:rsidRPr="00000000">
        <w:rPr>
          <w:rtl w:val="0"/>
        </w:rPr>
      </w:r>
    </w:p>
    <w:p w:rsidR="00000000" w:rsidDel="00000000" w:rsidP="00000000" w:rsidRDefault="00000000" w:rsidRPr="00000000" w14:paraId="00000097">
      <w:pPr>
        <w:spacing w:after="0" w:before="0" w:lineRule="auto"/>
        <w:rPr>
          <w:sz w:val="22"/>
          <w:szCs w:val="22"/>
        </w:rPr>
      </w:pPr>
      <w:r w:rsidDel="00000000" w:rsidR="00000000" w:rsidRPr="00000000">
        <w:rPr>
          <w:sz w:val="22"/>
          <w:szCs w:val="22"/>
          <w:rtl w:val="0"/>
        </w:rPr>
        <w:t xml:space="preserve">Details of the findings, including the intervention’s impact and findings from the implementation and process evaluation. </w:t>
      </w:r>
    </w:p>
    <w:p w:rsidR="00000000" w:rsidDel="00000000" w:rsidP="00000000" w:rsidRDefault="00000000" w:rsidRPr="00000000" w14:paraId="00000098">
      <w:pPr>
        <w:spacing w:after="0" w:before="0" w:lineRule="auto"/>
        <w:rPr/>
      </w:pPr>
      <w:r w:rsidDel="00000000" w:rsidR="00000000" w:rsidRPr="00000000">
        <w:rPr>
          <w:rtl w:val="0"/>
        </w:rPr>
      </w:r>
    </w:p>
    <w:p w:rsidR="00000000" w:rsidDel="00000000" w:rsidP="00000000" w:rsidRDefault="00000000" w:rsidRPr="00000000" w14:paraId="00000099">
      <w:pPr>
        <w:spacing w:after="0" w:before="0" w:lineRule="auto"/>
        <w:rPr>
          <w:sz w:val="22"/>
          <w:szCs w:val="22"/>
        </w:rPr>
      </w:pPr>
      <w:r w:rsidDel="00000000" w:rsidR="00000000" w:rsidRPr="00000000">
        <w:rPr>
          <w:b w:val="1"/>
          <w:bCs w:val="1"/>
          <w:sz w:val="22"/>
          <w:szCs w:val="22"/>
          <w:rtl w:val="0"/>
        </w:rPr>
        <w:t xml:space="preserve">Impact: </w:t>
      </w:r>
      <w:r w:rsidDel="00000000" w:rsidR="00000000" w:rsidRPr="00000000">
        <w:rPr>
          <w:sz w:val="22"/>
          <w:szCs w:val="22"/>
          <w:rtl w:val="0"/>
        </w:rPr>
        <w:t xml:space="preserve">Relationships emerged as central in this evaluation. The relationships between coaches and students were crucial to developing trust and accountability that enabled students to make the changes they needed and embed the new organisational habits and study skills they learned. The student-coach relationship was enabled by the relationship between the students and the Associate Professor offering proactive support and it also enabled further relationships between students and other academic and support staff. </w:t>
      </w:r>
    </w:p>
    <w:p w:rsidR="00000000" w:rsidDel="00000000" w:rsidP="00000000" w:rsidRDefault="00000000" w:rsidRPr="00000000" w14:paraId="0000009A">
      <w:pPr>
        <w:spacing w:after="0" w:before="0" w:lineRule="auto"/>
        <w:rPr>
          <w:sz w:val="22"/>
          <w:szCs w:val="22"/>
        </w:rPr>
      </w:pPr>
      <w:r w:rsidDel="00000000" w:rsidR="00000000" w:rsidRPr="00000000">
        <w:rPr>
          <w:rtl w:val="0"/>
        </w:rPr>
      </w:r>
    </w:p>
    <w:p w:rsidR="00000000" w:rsidDel="00000000" w:rsidP="00000000" w:rsidRDefault="00000000" w:rsidRPr="00000000" w14:paraId="0000009B">
      <w:pPr>
        <w:spacing w:after="0" w:before="0" w:lineRule="auto"/>
        <w:rPr>
          <w:sz w:val="22"/>
          <w:szCs w:val="22"/>
        </w:rPr>
      </w:pPr>
      <w:r w:rsidDel="00000000" w:rsidR="00000000" w:rsidRPr="00000000">
        <w:rPr>
          <w:sz w:val="22"/>
          <w:szCs w:val="22"/>
          <w:rtl w:val="0"/>
        </w:rPr>
        <w:t xml:space="preserve">For students in difficult life circumstances, coaching was not appropriate. Coaching emerged as an effective way to help individual students manage their relationships, time and their goals better. The intervention was intended to work towards closing the ethnicity awarding gap and while , while coaching can mitigate some of the effects of racism on individual students by supporting their resilience, it is no substitute for system-level interventions or interventions that help students navigate difficult life circumstances.</w:t>
      </w:r>
    </w:p>
    <w:p w:rsidR="00000000" w:rsidDel="00000000" w:rsidP="00000000" w:rsidRDefault="00000000" w:rsidRPr="00000000" w14:paraId="0000009C">
      <w:pPr>
        <w:spacing w:after="0" w:before="0" w:lineRule="auto"/>
        <w:rPr>
          <w:sz w:val="22"/>
          <w:szCs w:val="22"/>
        </w:rPr>
      </w:pPr>
      <w:r w:rsidDel="00000000" w:rsidR="00000000" w:rsidRPr="00000000">
        <w:rPr>
          <w:rtl w:val="0"/>
        </w:rPr>
      </w:r>
    </w:p>
    <w:p w:rsidR="00000000" w:rsidDel="00000000" w:rsidP="00000000" w:rsidRDefault="00000000" w:rsidRPr="00000000" w14:paraId="0000009D">
      <w:pPr>
        <w:spacing w:after="0" w:before="0" w:lineRule="auto"/>
        <w:rPr>
          <w:sz w:val="22"/>
          <w:szCs w:val="22"/>
        </w:rPr>
      </w:pPr>
      <w:r w:rsidDel="00000000" w:rsidR="00000000" w:rsidRPr="00000000">
        <w:rPr>
          <w:b w:val="1"/>
          <w:bCs w:val="1"/>
          <w:sz w:val="22"/>
          <w:szCs w:val="22"/>
          <w:rtl w:val="0"/>
        </w:rPr>
        <w:t xml:space="preserve">Process and implementation: </w:t>
      </w:r>
      <w:r w:rsidDel="00000000" w:rsidR="00000000" w:rsidRPr="00000000">
        <w:rPr>
          <w:sz w:val="22"/>
          <w:szCs w:val="22"/>
          <w:rtl w:val="0"/>
        </w:rPr>
        <w:t xml:space="preserve">n/a</w:t>
      </w:r>
    </w:p>
    <w:p w:rsidR="00000000" w:rsidDel="00000000" w:rsidP="00000000" w:rsidRDefault="00000000" w:rsidRPr="00000000" w14:paraId="0000009E">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9F">
      <w:pPr>
        <w:spacing w:after="0" w:before="0" w:lineRule="auto"/>
        <w:rPr>
          <w:sz w:val="22"/>
          <w:szCs w:val="22"/>
        </w:rPr>
      </w:pPr>
      <w:r w:rsidDel="00000000" w:rsidR="00000000" w:rsidRPr="00000000">
        <w:rPr>
          <w:b w:val="1"/>
          <w:bCs w:val="1"/>
          <w:sz w:val="22"/>
          <w:szCs w:val="22"/>
          <w:rtl w:val="0"/>
        </w:rPr>
        <w:t xml:space="preserve">Economic: </w:t>
      </w:r>
      <w:r w:rsidDel="00000000" w:rsidR="00000000" w:rsidRPr="00000000">
        <w:rPr>
          <w:sz w:val="22"/>
          <w:szCs w:val="22"/>
          <w:rtl w:val="0"/>
        </w:rPr>
        <w:t xml:space="preserve">n/a</w:t>
      </w:r>
    </w:p>
    <w:p w:rsidR="00000000" w:rsidDel="00000000" w:rsidP="00000000" w:rsidRDefault="00000000" w:rsidRPr="00000000" w14:paraId="000000A0">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A1">
      <w:pPr>
        <w:spacing w:after="0" w:before="0" w:lineRule="auto"/>
        <w:rPr>
          <w:sz w:val="22"/>
          <w:szCs w:val="22"/>
        </w:rPr>
      </w:pPr>
      <w:r w:rsidDel="00000000" w:rsidR="00000000" w:rsidRPr="00000000">
        <w:rPr>
          <w:b w:val="1"/>
          <w:bCs w:val="1"/>
          <w:sz w:val="22"/>
          <w:szCs w:val="22"/>
          <w:rtl w:val="0"/>
        </w:rPr>
        <w:t xml:space="preserve">Additional findings: </w:t>
      </w:r>
      <w:r w:rsidDel="00000000" w:rsidR="00000000" w:rsidRPr="00000000">
        <w:rPr>
          <w:sz w:val="22"/>
          <w:szCs w:val="22"/>
          <w:rtl w:val="0"/>
        </w:rPr>
        <w:t xml:space="preserve">Student and coach opinions were mixed regarding whether a coach's Global Majority background matters to students from the Global Majority, with some finding it supportive for shared understanding and role modelling, while others prioritised trust, rapport, and skill.</w:t>
      </w:r>
    </w:p>
    <w:p w:rsidR="00000000" w:rsidDel="00000000" w:rsidP="00000000" w:rsidRDefault="00000000" w:rsidRPr="00000000" w14:paraId="000000A2">
      <w:pPr>
        <w:spacing w:after="0" w:before="0" w:lineRule="auto"/>
        <w:rPr>
          <w:sz w:val="22"/>
          <w:szCs w:val="22"/>
        </w:rPr>
      </w:pPr>
      <w:r w:rsidDel="00000000" w:rsidR="00000000" w:rsidRPr="00000000">
        <w:rPr>
          <w:sz w:val="22"/>
          <w:szCs w:val="22"/>
          <w:rtl w:val="0"/>
        </w:rPr>
        <w:t xml:space="preserve">Some students experience a relational gap at university, where distant personal tutor relationships contrast with the warmth and support found with coaches, suggesting a need for closer, more personal connections to improve belonging and address potential awarding gaps.</w:t>
      </w:r>
    </w:p>
    <w:p w:rsidR="00000000" w:rsidDel="00000000" w:rsidP="00000000" w:rsidRDefault="00000000" w:rsidRPr="00000000" w14:paraId="000000A3">
      <w:pPr>
        <w:spacing w:after="0" w:before="0" w:lineRule="auto"/>
        <w:rPr>
          <w:sz w:val="22"/>
          <w:szCs w:val="22"/>
        </w:rPr>
      </w:pPr>
      <w:r w:rsidDel="00000000" w:rsidR="00000000" w:rsidRPr="00000000">
        <w:rPr>
          <w:rtl w:val="0"/>
        </w:rPr>
      </w:r>
    </w:p>
    <w:p w:rsidR="00000000" w:rsidDel="00000000" w:rsidP="00000000" w:rsidRDefault="00000000" w:rsidRPr="00000000" w14:paraId="000000A4">
      <w:pPr>
        <w:spacing w:after="0" w:before="0" w:lineRule="auto"/>
        <w:rPr>
          <w:sz w:val="22"/>
          <w:szCs w:val="22"/>
        </w:rPr>
      </w:pPr>
      <w:r w:rsidDel="00000000" w:rsidR="00000000" w:rsidRPr="00000000">
        <w:rPr>
          <w:sz w:val="22"/>
          <w:szCs w:val="22"/>
          <w:rtl w:val="0"/>
        </w:rPr>
        <w:t xml:space="preserve">Students highly valued personalised, trust-based study skills support from coaches, which allowed them to openly discuss struggles, try tailored strategies, reflect on their effectiveness, and feel accountable without judgement.</w:t>
      </w:r>
    </w:p>
    <w:p w:rsidR="00000000" w:rsidDel="00000000" w:rsidP="00000000" w:rsidRDefault="00000000" w:rsidRPr="00000000" w14:paraId="000000A5">
      <w:pPr>
        <w:spacing w:after="0" w:before="0" w:lineRule="auto"/>
        <w:rPr>
          <w:sz w:val="22"/>
          <w:szCs w:val="22"/>
        </w:rPr>
      </w:pPr>
      <w:r w:rsidDel="00000000" w:rsidR="00000000" w:rsidRPr="00000000">
        <w:rPr>
          <w:rtl w:val="0"/>
        </w:rPr>
      </w:r>
    </w:p>
    <w:p w:rsidR="00000000" w:rsidDel="00000000" w:rsidP="00000000" w:rsidRDefault="00000000" w:rsidRPr="00000000" w14:paraId="000000A6">
      <w:pPr>
        <w:spacing w:after="0" w:before="0" w:lineRule="auto"/>
        <w:rPr>
          <w:sz w:val="22"/>
          <w:szCs w:val="22"/>
        </w:rPr>
      </w:pPr>
      <w:r w:rsidDel="00000000" w:rsidR="00000000" w:rsidRPr="00000000">
        <w:rPr>
          <w:sz w:val="22"/>
          <w:szCs w:val="22"/>
          <w:rtl w:val="0"/>
        </w:rPr>
        <w:t xml:space="preserve">The ideal timing, duration, and frequency of coaching sessions varied significantly among students, with some benefiting from a single session while others desired more, and preferences for session length and timing in their academic journey were mixed, highlighting the importance of student readiness and individual needs.</w:t>
      </w:r>
    </w:p>
    <w:p w:rsidR="00000000" w:rsidDel="00000000" w:rsidP="00000000" w:rsidRDefault="00000000" w:rsidRPr="00000000" w14:paraId="000000A7">
      <w:pPr>
        <w:spacing w:after="0" w:before="0" w:lineRule="auto"/>
        <w:rPr/>
      </w:pPr>
      <w:r w:rsidDel="00000000" w:rsidR="00000000" w:rsidRPr="00000000">
        <w:rPr>
          <w:rtl w:val="0"/>
        </w:rPr>
      </w:r>
    </w:p>
    <w:p w:rsidR="00000000" w:rsidDel="00000000" w:rsidP="00000000" w:rsidRDefault="00000000" w:rsidRPr="00000000" w14:paraId="000000A8">
      <w:pPr>
        <w:spacing w:after="0" w:before="0" w:lineRule="auto"/>
        <w:rPr/>
      </w:pPr>
      <w:r w:rsidDel="00000000" w:rsidR="00000000" w:rsidRPr="00000000">
        <w:rPr>
          <w:rtl w:val="0"/>
        </w:rPr>
      </w:r>
    </w:p>
    <w:p w:rsidR="00000000" w:rsidDel="00000000" w:rsidP="00000000" w:rsidRDefault="00000000" w:rsidRPr="00000000" w14:paraId="000000A9">
      <w:pPr>
        <w:keepNext w:val="1"/>
        <w:keepLines w:val="0"/>
        <w:pageBreakBefore w:val="0"/>
        <w:widowControl w:val="1"/>
        <w:pBdr>
          <w:top w:color="346666" w:space="0" w:sz="24" w:val="single"/>
          <w:left w:color="346666" w:space="0" w:sz="24" w:val="single"/>
          <w:bottom w:color="346666" w:space="0" w:sz="24" w:val="single"/>
          <w:right w:color="346666" w:space="0" w:sz="24" w:val="single"/>
          <w:between w:space="0" w:sz="0" w:val="nil"/>
        </w:pBdr>
        <w:shd w:fill="346666" w:val="clear"/>
        <w:spacing w:after="240" w:before="100" w:line="276" w:lineRule="auto"/>
        <w:ind w:left="-11" w:right="0" w:firstLine="0"/>
        <w:jc w:val="left"/>
        <w:rPr>
          <w:rFonts w:ascii="Calibri" w:cs="Calibri" w:eastAsia="Calibri" w:hAnsi="Calibri"/>
          <w:b w:val="0"/>
          <w:bCs w:val="0"/>
          <w:i w:val="0"/>
          <w:iCs w:val="0"/>
          <w:smallCaps w:val="1"/>
          <w:strike w:val="0"/>
          <w:color w:val="ffffff"/>
          <w:sz w:val="22"/>
          <w:szCs w:val="22"/>
          <w:u w:val="none"/>
          <w:shd w:fill="auto" w:val="clear"/>
          <w:vertAlign w:val="baseline"/>
        </w:rPr>
      </w:pPr>
      <w:r w:rsidDel="00000000" w:rsidR="00000000" w:rsidRPr="00000000">
        <w:rPr>
          <w:rFonts w:ascii="Calibri" w:cs="Calibri" w:eastAsia="Calibri" w:hAnsi="Calibri"/>
          <w:b w:val="0"/>
          <w:bCs w:val="0"/>
          <w:i w:val="0"/>
          <w:iCs w:val="0"/>
          <w:smallCaps w:val="1"/>
          <w:strike w:val="0"/>
          <w:color w:val="ffffff"/>
          <w:sz w:val="22"/>
          <w:szCs w:val="22"/>
          <w:u w:val="none"/>
          <w:shd w:fill="auto" w:val="clear"/>
          <w:vertAlign w:val="baseline"/>
          <w:rtl w:val="0"/>
        </w:rPr>
        <w:t xml:space="preserve">uploads</w:t>
      </w:r>
    </w:p>
    <w:p w:rsidR="00000000" w:rsidDel="00000000" w:rsidP="00000000" w:rsidRDefault="00000000" w:rsidRPr="00000000" w14:paraId="000000AA">
      <w:pPr>
        <w:pStyle w:val="Heading2"/>
        <w:keepNext w:val="1"/>
        <w:rPr/>
      </w:pPr>
      <w:r w:rsidDel="00000000" w:rsidR="00000000" w:rsidRPr="00000000">
        <w:rPr>
          <w:rtl w:val="0"/>
        </w:rPr>
        <w:t xml:space="preserve">links</w:t>
      </w:r>
    </w:p>
    <w:p w:rsidR="00000000" w:rsidDel="00000000" w:rsidP="00000000" w:rsidRDefault="00000000" w:rsidRPr="00000000" w14:paraId="000000AB">
      <w:pPr>
        <w:spacing w:after="0" w:before="0" w:line="240" w:lineRule="auto"/>
        <w:rPr>
          <w:b w:val="1"/>
          <w:bCs w:val="1"/>
          <w:sz w:val="22"/>
          <w:szCs w:val="22"/>
        </w:rPr>
      </w:pPr>
      <w:r w:rsidDel="00000000" w:rsidR="00000000" w:rsidRPr="00000000">
        <w:rPr>
          <w:rtl w:val="0"/>
        </w:rPr>
      </w:r>
    </w:p>
    <w:p w:rsidR="00000000" w:rsidDel="00000000" w:rsidP="00000000" w:rsidRDefault="00000000" w:rsidRPr="00000000" w14:paraId="000000AC">
      <w:pPr>
        <w:tabs>
          <w:tab w:val="left" w:leader="none" w:pos="426"/>
          <w:tab w:val="left" w:leader="none" w:pos="709"/>
          <w:tab w:val="right" w:leader="none" w:pos="10052"/>
        </w:tabs>
        <w:spacing w:after="0" w:before="0" w:lineRule="auto"/>
        <w:rPr>
          <w:sz w:val="22"/>
          <w:szCs w:val="22"/>
        </w:rPr>
      </w:pPr>
      <w:r w:rsidDel="00000000" w:rsidR="00000000" w:rsidRPr="00000000">
        <w:rPr>
          <w:b w:val="1"/>
          <w:bCs w:val="1"/>
          <w:sz w:val="22"/>
          <w:szCs w:val="22"/>
          <w:rtl w:val="0"/>
        </w:rPr>
        <w:t xml:space="preserve">DOI Links:</w:t>
      </w:r>
      <w:r w:rsidDel="00000000" w:rsidR="00000000" w:rsidRPr="00000000">
        <w:rPr>
          <w:sz w:val="22"/>
          <w:szCs w:val="22"/>
          <w:rtl w:val="0"/>
        </w:rPr>
        <w:t xml:space="preserve"> </w:t>
      </w:r>
    </w:p>
    <w:p w:rsidR="00000000" w:rsidDel="00000000" w:rsidP="00000000" w:rsidRDefault="00000000" w:rsidRPr="00000000" w14:paraId="000000AD">
      <w:pPr>
        <w:tabs>
          <w:tab w:val="left" w:leader="none" w:pos="426"/>
          <w:tab w:val="left" w:leader="none" w:pos="709"/>
          <w:tab w:val="right" w:leader="none" w:pos="10052"/>
        </w:tabs>
        <w:spacing w:after="0" w:before="0" w:lineRule="auto"/>
        <w:rPr>
          <w:b w:val="1"/>
          <w:bCs w:val="1"/>
          <w:sz w:val="22"/>
          <w:szCs w:val="22"/>
        </w:rPr>
      </w:pPr>
      <w:r w:rsidDel="00000000" w:rsidR="00000000" w:rsidRPr="00000000">
        <w:rPr>
          <w:sz w:val="22"/>
          <w:szCs w:val="22"/>
          <w:rtl w:val="0"/>
        </w:rPr>
        <w:tab/>
        <w:t xml:space="preserve">• </w:t>
        <w:tab/>
      </w:r>
      <w:hyperlink r:id="rId9">
        <w:r w:rsidDel="00000000" w:rsidR="00000000" w:rsidRPr="00000000">
          <w:rPr>
            <w:color w:val="346666"/>
            <w:sz w:val="22"/>
            <w:szCs w:val="22"/>
            <w:u w:val="single"/>
            <w:rtl w:val="0"/>
          </w:rPr>
          <w:t xml:space="preserve">https://doi.org/10.17605/OSF.IO/6JG3F</w:t>
        </w:r>
      </w:hyperlink>
      <w:r w:rsidDel="00000000" w:rsidR="00000000" w:rsidRPr="00000000">
        <w:rPr>
          <w:rtl w:val="0"/>
        </w:rPr>
      </w:r>
    </w:p>
    <w:p w:rsidR="00000000" w:rsidDel="00000000" w:rsidP="00000000" w:rsidRDefault="00000000" w:rsidRPr="00000000" w14:paraId="000000AE">
      <w:pPr>
        <w:spacing w:after="0" w:before="0" w:line="240" w:lineRule="auto"/>
        <w:rPr>
          <w:b w:val="1"/>
          <w:bCs w:val="1"/>
          <w:sz w:val="22"/>
          <w:szCs w:val="22"/>
        </w:rPr>
      </w:pPr>
      <w:r w:rsidDel="00000000" w:rsidR="00000000" w:rsidRPr="00000000">
        <w:rPr>
          <w:rtl w:val="0"/>
        </w:rPr>
      </w:r>
    </w:p>
    <w:p w:rsidR="00000000" w:rsidDel="00000000" w:rsidP="00000000" w:rsidRDefault="00000000" w:rsidRPr="00000000" w14:paraId="000000AF">
      <w:pPr>
        <w:tabs>
          <w:tab w:val="left" w:leader="none" w:pos="426"/>
          <w:tab w:val="left" w:leader="none" w:pos="709"/>
          <w:tab w:val="right" w:leader="none" w:pos="10052"/>
        </w:tabs>
        <w:spacing w:after="0" w:before="0" w:lineRule="auto"/>
        <w:rPr>
          <w:sz w:val="22"/>
          <w:szCs w:val="22"/>
        </w:rPr>
      </w:pPr>
      <w:r w:rsidDel="00000000" w:rsidR="00000000" w:rsidRPr="00000000">
        <w:rPr>
          <w:b w:val="1"/>
          <w:bCs w:val="1"/>
          <w:sz w:val="22"/>
          <w:szCs w:val="22"/>
          <w:rtl w:val="0"/>
        </w:rPr>
        <w:t xml:space="preserve">Other Links:</w:t>
      </w:r>
      <w:r w:rsidDel="00000000" w:rsidR="00000000" w:rsidRPr="00000000">
        <w:rPr>
          <w:sz w:val="22"/>
          <w:szCs w:val="22"/>
          <w:rtl w:val="0"/>
        </w:rPr>
        <w:t xml:space="preserve"> </w:t>
      </w:r>
    </w:p>
    <w:p w:rsidR="00000000" w:rsidDel="00000000" w:rsidP="00000000" w:rsidRDefault="00000000" w:rsidRPr="00000000" w14:paraId="000000B0">
      <w:pPr>
        <w:tabs>
          <w:tab w:val="left" w:leader="none" w:pos="426"/>
          <w:tab w:val="left" w:leader="none" w:pos="709"/>
          <w:tab w:val="right" w:leader="none" w:pos="10052"/>
        </w:tabs>
        <w:spacing w:after="0" w:before="0" w:lineRule="auto"/>
        <w:rPr>
          <w:b w:val="1"/>
          <w:bCs w:val="1"/>
          <w:sz w:val="22"/>
          <w:szCs w:val="22"/>
        </w:rPr>
      </w:pPr>
      <w:r w:rsidDel="00000000" w:rsidR="00000000" w:rsidRPr="00000000">
        <w:rPr>
          <w:sz w:val="22"/>
          <w:szCs w:val="22"/>
          <w:rtl w:val="0"/>
        </w:rPr>
        <w:tab/>
        <w:t xml:space="preserve">• </w:t>
        <w:tab/>
      </w:r>
      <w:hyperlink r:id="rId10">
        <w:r w:rsidDel="00000000" w:rsidR="00000000" w:rsidRPr="00000000">
          <w:rPr>
            <w:color w:val="346666"/>
            <w:sz w:val="22"/>
            <w:szCs w:val="22"/>
            <w:u w:val="single"/>
            <w:rtl w:val="0"/>
          </w:rPr>
          <w:t xml:space="preserve">https://taso.org.uk/libraryitem/project-evaluation-of-mental-health-and-wellbeing-interventions-with-small-cohorts/#project-outputs</w:t>
        </w:r>
      </w:hyperlink>
      <w:r w:rsidDel="00000000" w:rsidR="00000000" w:rsidRPr="00000000">
        <w:rPr>
          <w:rtl w:val="0"/>
        </w:rPr>
      </w:r>
    </w:p>
    <w:p w:rsidR="00000000" w:rsidDel="00000000" w:rsidP="00000000" w:rsidRDefault="00000000" w:rsidRPr="00000000" w14:paraId="000000B1">
      <w:pPr>
        <w:spacing w:after="0" w:before="0" w:line="240" w:lineRule="auto"/>
        <w:rPr>
          <w:sz w:val="22"/>
          <w:szCs w:val="22"/>
        </w:rPr>
      </w:pPr>
      <w:r w:rsidDel="00000000" w:rsidR="00000000" w:rsidRPr="00000000">
        <w:rPr>
          <w:rtl w:val="0"/>
        </w:rPr>
      </w:r>
    </w:p>
    <w:p w:rsidR="00000000" w:rsidDel="00000000" w:rsidP="00000000" w:rsidRDefault="00000000" w:rsidRPr="00000000" w14:paraId="000000B2">
      <w:pPr>
        <w:pStyle w:val="Heading2"/>
        <w:keepNext w:val="1"/>
        <w:rPr/>
      </w:pPr>
      <w:r w:rsidDel="00000000" w:rsidR="00000000" w:rsidRPr="00000000">
        <w:rPr>
          <w:rtl w:val="0"/>
        </w:rPr>
        <w:t xml:space="preserve">uploads</w:t>
      </w:r>
    </w:p>
    <w:p w:rsidR="00000000" w:rsidDel="00000000" w:rsidP="00000000" w:rsidRDefault="00000000" w:rsidRPr="00000000" w14:paraId="000000B3">
      <w:pPr>
        <w:spacing w:after="0" w:before="0" w:line="240" w:lineRule="auto"/>
        <w:rPr>
          <w:sz w:val="22"/>
          <w:szCs w:val="22"/>
        </w:rPr>
      </w:pPr>
      <w:r w:rsidDel="00000000" w:rsidR="00000000" w:rsidRPr="00000000">
        <w:rPr>
          <w:rtl w:val="0"/>
        </w:rPr>
      </w:r>
    </w:p>
    <w:p w:rsidR="00000000" w:rsidDel="00000000" w:rsidP="00000000" w:rsidRDefault="00000000" w:rsidRPr="00000000" w14:paraId="000000B4">
      <w:pPr>
        <w:spacing w:after="0" w:before="0" w:line="240" w:lineRule="auto"/>
        <w:rPr>
          <w:sz w:val="22"/>
          <w:szCs w:val="22"/>
        </w:rPr>
      </w:pPr>
      <w:r w:rsidDel="00000000" w:rsidR="00000000" w:rsidRPr="00000000">
        <w:rPr>
          <w:sz w:val="22"/>
          <w:szCs w:val="22"/>
          <w:rtl w:val="0"/>
        </w:rPr>
        <w:t xml:space="preserve">List of files uploaded to the HEEL Submission (e.g. theory of change, research protocol, reports).</w:t>
      </w:r>
    </w:p>
    <w:p w:rsidR="00000000" w:rsidDel="00000000" w:rsidP="00000000" w:rsidRDefault="00000000" w:rsidRPr="00000000" w14:paraId="000000B5">
      <w:pPr>
        <w:spacing w:after="0" w:before="0" w:line="240" w:lineRule="auto"/>
        <w:rPr>
          <w:sz w:val="22"/>
          <w:szCs w:val="22"/>
        </w:rPr>
      </w:pPr>
      <w:r w:rsidDel="00000000" w:rsidR="00000000" w:rsidRPr="00000000">
        <w:rPr>
          <w:rtl w:val="0"/>
        </w:rPr>
      </w:r>
    </w:p>
    <w:p w:rsidR="00000000" w:rsidDel="00000000" w:rsidP="00000000" w:rsidRDefault="00000000" w:rsidRPr="00000000" w14:paraId="000000B6">
      <w:pPr>
        <w:tabs>
          <w:tab w:val="left" w:leader="none" w:pos="426"/>
          <w:tab w:val="left" w:leader="none" w:pos="709"/>
          <w:tab w:val="right" w:leader="none" w:pos="10052"/>
        </w:tabs>
        <w:spacing w:after="0" w:before="0" w:lineRule="auto"/>
        <w:rPr>
          <w:sz w:val="22"/>
          <w:szCs w:val="22"/>
        </w:rPr>
      </w:pPr>
      <w:r w:rsidDel="00000000" w:rsidR="00000000" w:rsidRPr="00000000">
        <w:rPr>
          <w:b w:val="1"/>
          <w:bCs w:val="1"/>
          <w:sz w:val="22"/>
          <w:szCs w:val="22"/>
          <w:rtl w:val="0"/>
        </w:rPr>
        <w:t xml:space="preserve">Uploaded Files: </w:t>
      </w:r>
      <w:r w:rsidDel="00000000" w:rsidR="00000000" w:rsidRPr="00000000">
        <w:rPr>
          <w:rtl w:val="0"/>
        </w:rPr>
      </w:r>
    </w:p>
    <w:p w:rsidR="00000000" w:rsidDel="00000000" w:rsidP="00000000" w:rsidRDefault="00000000" w:rsidRPr="00000000" w14:paraId="000000B7">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TASO-(Transforming-Access-and-Student-Outcomes-in-Higher-Education)_Research-Materials_24-20.pdf</w:t>
      </w:r>
    </w:p>
    <w:p w:rsidR="00000000" w:rsidDel="00000000" w:rsidP="00000000" w:rsidRDefault="00000000" w:rsidRPr="00000000" w14:paraId="000000B8">
      <w:pPr>
        <w:tabs>
          <w:tab w:val="left" w:leader="none" w:pos="426"/>
          <w:tab w:val="left" w:leader="none" w:pos="709"/>
          <w:tab w:val="right" w:leader="none" w:pos="10052"/>
        </w:tabs>
        <w:spacing w:after="0" w:before="0" w:lineRule="auto"/>
        <w:rPr>
          <w:sz w:val="22"/>
          <w:szCs w:val="22"/>
        </w:rPr>
      </w:pPr>
      <w:r w:rsidDel="00000000" w:rsidR="00000000" w:rsidRPr="00000000">
        <w:rPr>
          <w:sz w:val="22"/>
          <w:szCs w:val="22"/>
          <w:rtl w:val="0"/>
        </w:rPr>
        <w:tab/>
        <w:t xml:space="preserve">• </w:t>
        <w:tab/>
        <w:t xml:space="preserve">TASO-(Transforming-Access-and-Student-Outcomes-in-Higher-Education)_Research-Protocol_24-21.pdf</w:t>
      </w:r>
    </w:p>
    <w:p w:rsidR="00000000" w:rsidDel="00000000" w:rsidP="00000000" w:rsidRDefault="00000000" w:rsidRPr="00000000" w14:paraId="000000B9">
      <w:pPr>
        <w:tabs>
          <w:tab w:val="left" w:leader="none" w:pos="426"/>
          <w:tab w:val="left" w:leader="none" w:pos="709"/>
          <w:tab w:val="right" w:leader="none" w:pos="10052"/>
        </w:tabs>
        <w:spacing w:after="0" w:before="0" w:lineRule="auto"/>
        <w:rPr>
          <w:b w:val="1"/>
          <w:bCs w:val="1"/>
          <w:sz w:val="22"/>
          <w:szCs w:val="22"/>
        </w:rPr>
      </w:pPr>
      <w:r w:rsidDel="00000000" w:rsidR="00000000" w:rsidRPr="00000000">
        <w:rPr>
          <w:sz w:val="22"/>
          <w:szCs w:val="22"/>
          <w:rtl w:val="0"/>
        </w:rPr>
        <w:tab/>
        <w:t xml:space="preserve">• </w:t>
        <w:tab/>
        <w:t xml:space="preserve">TASO-(Transforming-Access-and-Student-Outcomes-in-Higher-Education)_Final-Report_24-22.pdf</w:t>
      </w:r>
      <w:r w:rsidDel="00000000" w:rsidR="00000000" w:rsidRPr="00000000">
        <w:rPr>
          <w:rtl w:val="0"/>
        </w:rPr>
      </w:r>
    </w:p>
    <w:p w:rsidR="00000000" w:rsidDel="00000000" w:rsidP="00000000" w:rsidRDefault="00000000" w:rsidRPr="00000000" w14:paraId="000000BA">
      <w:pPr>
        <w:spacing w:after="0" w:before="0" w:line="240" w:lineRule="auto"/>
        <w:rPr>
          <w:sz w:val="22"/>
          <w:szCs w:val="22"/>
        </w:rPr>
      </w:pPr>
      <w:r w:rsidDel="00000000" w:rsidR="00000000" w:rsidRPr="00000000">
        <w:rPr>
          <w:rtl w:val="0"/>
        </w:rPr>
      </w:r>
    </w:p>
    <w:p w:rsidR="00000000" w:rsidDel="00000000" w:rsidP="00000000" w:rsidRDefault="00000000" w:rsidRPr="00000000" w14:paraId="000000BB">
      <w:pPr>
        <w:pStyle w:val="Heading2"/>
        <w:keepNext w:val="1"/>
        <w:rPr/>
      </w:pPr>
      <w:r w:rsidDel="00000000" w:rsidR="00000000" w:rsidRPr="00000000">
        <w:rPr>
          <w:rtl w:val="0"/>
        </w:rPr>
        <w:t xml:space="preserve">changes to submissions</w:t>
      </w:r>
    </w:p>
    <w:p w:rsidR="00000000" w:rsidDel="00000000" w:rsidP="00000000" w:rsidRDefault="00000000" w:rsidRPr="00000000" w14:paraId="000000BC">
      <w:pPr>
        <w:spacing w:after="0" w:before="0" w:line="240" w:lineRule="auto"/>
        <w:rPr>
          <w:b w:val="1"/>
          <w:bCs w:val="1"/>
          <w:sz w:val="22"/>
          <w:szCs w:val="22"/>
        </w:rPr>
      </w:pPr>
      <w:r w:rsidDel="00000000" w:rsidR="00000000" w:rsidRPr="00000000">
        <w:rPr>
          <w:b w:val="1"/>
          <w:bCs w:val="1"/>
          <w:sz w:val="22"/>
          <w:szCs w:val="22"/>
          <w:rtl w:val="0"/>
        </w:rPr>
        <w:br w:type="textWrapping"/>
        <w:t xml:space="preserve">Details of any changes made to this intervention or reuploaded documentation: </w:t>
      </w:r>
      <w:r w:rsidDel="00000000" w:rsidR="00000000" w:rsidRPr="00000000">
        <w:rPr>
          <w:sz w:val="22"/>
          <w:szCs w:val="22"/>
          <w:rtl w:val="0"/>
        </w:rPr>
        <w:t xml:space="preserve">n/a</w:t>
      </w:r>
      <w:r w:rsidDel="00000000" w:rsidR="00000000" w:rsidRPr="00000000">
        <w:rPr>
          <w:rtl w:val="0"/>
        </w:rPr>
      </w:r>
    </w:p>
    <w:p w:rsidR="00000000" w:rsidDel="00000000" w:rsidP="00000000" w:rsidRDefault="00000000" w:rsidRPr="00000000" w14:paraId="000000BD">
      <w:pPr>
        <w:spacing w:after="0" w:before="0" w:line="240" w:lineRule="auto"/>
        <w:rPr>
          <w:sz w:val="22"/>
          <w:szCs w:val="22"/>
        </w:rPr>
      </w:pPr>
      <w:r w:rsidDel="00000000" w:rsidR="00000000" w:rsidRPr="00000000">
        <w:rPr>
          <w:rtl w:val="0"/>
        </w:rPr>
      </w:r>
    </w:p>
    <w:p w:rsidR="00000000" w:rsidDel="00000000" w:rsidP="00000000" w:rsidRDefault="00000000" w:rsidRPr="00000000" w14:paraId="000000BE">
      <w:pPr>
        <w:keepNext w:val="1"/>
        <w:keepLines w:val="0"/>
        <w:pageBreakBefore w:val="0"/>
        <w:widowControl w:val="1"/>
        <w:pBdr>
          <w:top w:color="346666" w:space="0" w:sz="24" w:val="single"/>
          <w:left w:color="346666" w:space="0" w:sz="24" w:val="single"/>
          <w:bottom w:color="346666" w:space="0" w:sz="24" w:val="single"/>
          <w:right w:color="346666" w:space="0" w:sz="24" w:val="single"/>
          <w:between w:space="0" w:sz="0" w:val="nil"/>
        </w:pBdr>
        <w:shd w:fill="346666" w:val="clear"/>
        <w:spacing w:after="240" w:before="100" w:line="276" w:lineRule="auto"/>
        <w:ind w:left="-11" w:right="0" w:firstLine="0"/>
        <w:jc w:val="left"/>
        <w:rPr>
          <w:rFonts w:ascii="Calibri" w:cs="Calibri" w:eastAsia="Calibri" w:hAnsi="Calibri"/>
          <w:b w:val="0"/>
          <w:bCs w:val="0"/>
          <w:i w:val="0"/>
          <w:iCs w:val="0"/>
          <w:smallCaps w:val="1"/>
          <w:strike w:val="0"/>
          <w:color w:val="ffffff"/>
          <w:sz w:val="22"/>
          <w:szCs w:val="22"/>
          <w:u w:val="none"/>
          <w:shd w:fill="auto" w:val="clear"/>
          <w:vertAlign w:val="baseline"/>
        </w:rPr>
      </w:pPr>
      <w:r w:rsidDel="00000000" w:rsidR="00000000" w:rsidRPr="00000000">
        <w:rPr>
          <w:rFonts w:ascii="Calibri" w:cs="Calibri" w:eastAsia="Calibri" w:hAnsi="Calibri"/>
          <w:b w:val="0"/>
          <w:bCs w:val="0"/>
          <w:i w:val="0"/>
          <w:iCs w:val="0"/>
          <w:smallCaps w:val="1"/>
          <w:strike w:val="0"/>
          <w:color w:val="ffffff"/>
          <w:sz w:val="22"/>
          <w:szCs w:val="22"/>
          <w:u w:val="none"/>
          <w:shd w:fill="auto" w:val="clear"/>
          <w:vertAlign w:val="baseline"/>
          <w:rtl w:val="0"/>
        </w:rPr>
        <w:t xml:space="preserve">SUBMIT</w:t>
      </w:r>
    </w:p>
    <w:p w:rsidR="00000000" w:rsidDel="00000000" w:rsidP="00000000" w:rsidRDefault="00000000" w:rsidRPr="00000000" w14:paraId="000000BF">
      <w:pPr>
        <w:spacing w:after="0" w:before="0" w:lineRule="auto"/>
        <w:rPr>
          <w:sz w:val="22"/>
          <w:szCs w:val="22"/>
        </w:rPr>
      </w:pPr>
      <w:r w:rsidDel="00000000" w:rsidR="00000000" w:rsidRPr="00000000">
        <w:rPr>
          <w:b w:val="1"/>
          <w:bCs w:val="1"/>
          <w:sz w:val="22"/>
          <w:szCs w:val="22"/>
          <w:rtl w:val="0"/>
        </w:rPr>
        <w:t xml:space="preserve">Name:</w:t>
      </w:r>
      <w:r w:rsidDel="00000000" w:rsidR="00000000" w:rsidRPr="00000000">
        <w:rPr>
          <w:sz w:val="22"/>
          <w:szCs w:val="22"/>
          <w:rtl w:val="0"/>
        </w:rPr>
        <w:t xml:space="preserve"> Rob Summers</w:t>
      </w:r>
    </w:p>
    <w:p w:rsidR="00000000" w:rsidDel="00000000" w:rsidP="00000000" w:rsidRDefault="00000000" w:rsidRPr="00000000" w14:paraId="000000C0">
      <w:pPr>
        <w:spacing w:after="0" w:before="0" w:lineRule="auto"/>
        <w:rPr>
          <w:sz w:val="22"/>
          <w:szCs w:val="22"/>
        </w:rPr>
      </w:pPr>
      <w:r w:rsidDel="00000000" w:rsidR="00000000" w:rsidRPr="00000000">
        <w:rPr>
          <w:b w:val="1"/>
          <w:bCs w:val="1"/>
          <w:sz w:val="22"/>
          <w:szCs w:val="22"/>
          <w:rtl w:val="0"/>
        </w:rPr>
        <w:t xml:space="preserve">Email address:</w:t>
      </w:r>
      <w:r w:rsidDel="00000000" w:rsidR="00000000" w:rsidRPr="00000000">
        <w:rPr>
          <w:sz w:val="22"/>
          <w:szCs w:val="22"/>
          <w:rtl w:val="0"/>
        </w:rPr>
        <w:t xml:space="preserve"> research@taso.org.uk</w:t>
      </w:r>
    </w:p>
    <w:p w:rsidR="00000000" w:rsidDel="00000000" w:rsidP="00000000" w:rsidRDefault="00000000" w:rsidRPr="00000000" w14:paraId="000000C1">
      <w:pPr>
        <w:spacing w:after="0" w:before="0" w:lineRule="auto"/>
        <w:rPr>
          <w:sz w:val="22"/>
          <w:szCs w:val="22"/>
        </w:rPr>
      </w:pPr>
      <w:r w:rsidDel="00000000" w:rsidR="00000000" w:rsidRPr="00000000">
        <w:rPr>
          <w:b w:val="1"/>
          <w:bCs w:val="1"/>
          <w:sz w:val="22"/>
          <w:szCs w:val="22"/>
          <w:rtl w:val="0"/>
        </w:rPr>
        <w:t xml:space="preserve">Job Title:</w:t>
      </w:r>
      <w:r w:rsidDel="00000000" w:rsidR="00000000" w:rsidRPr="00000000">
        <w:rPr>
          <w:sz w:val="22"/>
          <w:szCs w:val="22"/>
          <w:rtl w:val="0"/>
        </w:rPr>
        <w:t xml:space="preserve"> Head of Evaluation</w:t>
      </w:r>
    </w:p>
    <w:p w:rsidR="00000000" w:rsidDel="00000000" w:rsidP="00000000" w:rsidRDefault="00000000" w:rsidRPr="00000000" w14:paraId="000000C2">
      <w:pPr>
        <w:spacing w:after="0" w:before="0" w:lineRule="auto"/>
        <w:rPr>
          <w:b w:val="1"/>
          <w:bCs w:val="1"/>
          <w:sz w:val="22"/>
          <w:szCs w:val="22"/>
        </w:rPr>
      </w:pPr>
      <w:r w:rsidDel="00000000" w:rsidR="00000000" w:rsidRPr="00000000">
        <w:rPr>
          <w:rtl w:val="0"/>
        </w:rPr>
      </w:r>
    </w:p>
    <w:p w:rsidR="00000000" w:rsidDel="00000000" w:rsidP="00000000" w:rsidRDefault="00000000" w:rsidRPr="00000000" w14:paraId="000000C3">
      <w:pPr>
        <w:spacing w:after="0" w:before="0" w:lineRule="auto"/>
        <w:rPr>
          <w:sz w:val="22"/>
          <w:szCs w:val="22"/>
        </w:rPr>
      </w:pPr>
      <w:r w:rsidDel="00000000" w:rsidR="00000000" w:rsidRPr="00000000">
        <w:rPr>
          <w:b w:val="1"/>
          <w:bCs w:val="1"/>
          <w:sz w:val="22"/>
          <w:szCs w:val="22"/>
          <w:rtl w:val="0"/>
        </w:rPr>
        <w:t xml:space="preserve">Date submitted to the HEEL: </w:t>
      </w:r>
      <w:r w:rsidDel="00000000" w:rsidR="00000000" w:rsidRPr="00000000">
        <w:rPr>
          <w:sz w:val="22"/>
          <w:szCs w:val="22"/>
          <w:rtl w:val="0"/>
        </w:rPr>
        <w:t xml:space="preserve">DRAFT</w:t>
      </w:r>
    </w:p>
    <w:sectPr>
      <w:footerReference r:id="rId11" w:type="default"/>
      <w:pgSz w:h="16838" w:w="11906" w:orient="portrait"/>
      <w:pgMar w:bottom="720" w:top="720" w:left="720" w:right="1134"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pageBreakBefore w:val="0"/>
      <w:widowControl w:val="1"/>
      <w:pBdr>
        <w:top w:color="346666" w:space="1" w:sz="4" w:val="single"/>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595959"/>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595959"/>
        <w:sz w:val="20"/>
        <w:szCs w:val="20"/>
        <w:u w:val="none"/>
        <w:shd w:fill="auto" w:val="clear"/>
        <w:vertAlign w:val="baseline"/>
        <w:rtl w:val="0"/>
      </w:rPr>
      <w:t xml:space="preserve">Coaching the Gap (#00000024) – Published to HEEL: DRAFTPage </w:t>
    </w:r>
    <w:r w:rsidDel="00000000" w:rsidR="00000000" w:rsidRPr="00000000">
      <w:rPr>
        <w:rFonts w:ascii="Calibri" w:cs="Calibri" w:eastAsia="Calibri" w:hAnsi="Calibri"/>
        <w:b w:val="1"/>
        <w:bCs w:val="1"/>
        <w:i w:val="0"/>
        <w:iCs w:val="0"/>
        <w:smallCaps w:val="0"/>
        <w:strike w:val="0"/>
        <w:color w:val="595959"/>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_GB"/>
      </w:rPr>
    </w:rPrDefault>
    <w:pPrDefault>
      <w:pPr>
        <w:spacing w:after="200" w:before="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346666" w:space="0" w:sz="24" w:val="single"/>
        <w:left w:color="346666" w:space="0" w:sz="24" w:val="single"/>
        <w:bottom w:color="346666" w:space="0" w:sz="24" w:val="single"/>
        <w:right w:color="346666" w:space="0" w:sz="24" w:val="single"/>
      </w:pBdr>
      <w:shd w:fill="346666" w:val="clear"/>
      <w:spacing w:after="240" w:lineRule="auto"/>
      <w:ind w:left="709" w:hanging="720"/>
    </w:pPr>
    <w:rPr>
      <w:smallCaps w:val="1"/>
      <w:color w:val="ffffff"/>
      <w:sz w:val="22"/>
      <w:szCs w:val="22"/>
    </w:rPr>
  </w:style>
  <w:style w:type="paragraph" w:styleId="Heading2">
    <w:name w:val="heading 2"/>
    <w:basedOn w:val="Normal"/>
    <w:next w:val="Normal"/>
    <w:pPr>
      <w:pBdr>
        <w:top w:color="cfe6e6" w:space="0" w:sz="24" w:val="single"/>
        <w:left w:color="cfe6e6" w:space="0" w:sz="24" w:val="single"/>
        <w:bottom w:color="cfe6e6" w:space="0" w:sz="24" w:val="single"/>
        <w:right w:color="cfe6e6" w:space="0" w:sz="24" w:val="single"/>
      </w:pBdr>
      <w:shd w:fill="cfe6e6" w:val="clear"/>
      <w:spacing w:after="0" w:lineRule="auto"/>
    </w:pPr>
    <w:rPr>
      <w:smallCaps w:val="1"/>
    </w:rPr>
  </w:style>
  <w:style w:type="paragraph" w:styleId="Heading3">
    <w:name w:val="heading 3"/>
    <w:basedOn w:val="Normal"/>
    <w:next w:val="Normal"/>
    <w:pPr>
      <w:pBdr>
        <w:top w:color="346666" w:space="2" w:sz="6" w:val="single"/>
      </w:pBdr>
      <w:spacing w:after="0" w:before="300" w:lineRule="auto"/>
    </w:pPr>
    <w:rPr>
      <w:smallCaps w:val="1"/>
      <w:color w:val="193232"/>
    </w:rPr>
  </w:style>
  <w:style w:type="paragraph" w:styleId="Heading4">
    <w:name w:val="heading 4"/>
    <w:basedOn w:val="Normal"/>
    <w:next w:val="Normal"/>
    <w:pPr>
      <w:pBdr>
        <w:top w:color="346666" w:space="2" w:sz="6" w:val="dotted"/>
      </w:pBdr>
      <w:spacing w:after="0" w:before="200" w:lineRule="auto"/>
    </w:pPr>
    <w:rPr>
      <w:smallCaps w:val="1"/>
      <w:color w:val="264c4c"/>
    </w:rPr>
  </w:style>
  <w:style w:type="paragraph" w:styleId="Heading5">
    <w:name w:val="heading 5"/>
    <w:basedOn w:val="Normal"/>
    <w:next w:val="Normal"/>
    <w:pPr>
      <w:pBdr>
        <w:bottom w:color="346666" w:space="1" w:sz="6" w:val="single"/>
      </w:pBdr>
      <w:spacing w:after="0" w:before="200" w:lineRule="auto"/>
    </w:pPr>
    <w:rPr>
      <w:smallCaps w:val="1"/>
      <w:color w:val="264c4c"/>
    </w:rPr>
  </w:style>
  <w:style w:type="paragraph" w:styleId="Heading6">
    <w:name w:val="heading 6"/>
    <w:basedOn w:val="Normal"/>
    <w:next w:val="Normal"/>
    <w:pPr>
      <w:pBdr>
        <w:bottom w:color="346666" w:space="1" w:sz="6" w:val="dotted"/>
      </w:pBdr>
      <w:spacing w:after="0" w:before="200" w:lineRule="auto"/>
    </w:pPr>
    <w:rPr>
      <w:smallCaps w:val="1"/>
      <w:color w:val="264c4c"/>
    </w:rPr>
  </w:style>
  <w:style w:type="paragraph" w:styleId="Title">
    <w:name w:val="Title"/>
    <w:basedOn w:val="Normal"/>
    <w:next w:val="Normal"/>
    <w:pPr>
      <w:spacing w:after="0" w:before="0" w:lineRule="auto"/>
    </w:pPr>
    <w:rPr>
      <w:rFonts w:ascii="Calibri" w:cs="Calibri" w:eastAsia="Calibri" w:hAnsi="Calibri"/>
      <w:smallCaps w:val="1"/>
      <w:color w:val="346666"/>
      <w:sz w:val="52"/>
      <w:szCs w:val="52"/>
    </w:rPr>
  </w:style>
  <w:style w:type="paragraph" w:styleId="Heading7">
    <w:name w:val="heading 7"/>
    <w:basedOn w:val="Normal"/>
    <w:next w:val="Normal"/>
    <w:link w:val="Heading7Char"/>
    <w:uiPriority w:val="9"/>
    <w:semiHidden w:val="1"/>
    <w:unhideWhenUsed w:val="1"/>
    <w:qFormat w:val="1"/>
    <w:rsid w:val="00764875"/>
    <w:pPr>
      <w:spacing w:after="0" w:before="200"/>
      <w:outlineLvl w:val="6"/>
    </w:pPr>
    <w:rPr>
      <w:caps w:val="1"/>
      <w:color w:val="274c4c" w:themeColor="accent1" w:themeShade="0000BF"/>
      <w:spacing w:val="10"/>
    </w:rPr>
  </w:style>
  <w:style w:type="paragraph" w:styleId="Heading8">
    <w:name w:val="heading 8"/>
    <w:basedOn w:val="Normal"/>
    <w:next w:val="Normal"/>
    <w:link w:val="Heading8Char"/>
    <w:uiPriority w:val="9"/>
    <w:semiHidden w:val="1"/>
    <w:unhideWhenUsed w:val="1"/>
    <w:qFormat w:val="1"/>
    <w:rsid w:val="00764875"/>
    <w:pPr>
      <w:spacing w:after="0" w:before="200"/>
      <w:outlineLvl w:val="7"/>
    </w:pPr>
    <w:rPr>
      <w:caps w:val="1"/>
      <w:spacing w:val="10"/>
      <w:sz w:val="18"/>
      <w:szCs w:val="18"/>
    </w:rPr>
  </w:style>
  <w:style w:type="paragraph" w:styleId="Heading9">
    <w:name w:val="heading 9"/>
    <w:basedOn w:val="Normal"/>
    <w:next w:val="Normal"/>
    <w:link w:val="Heading9Char"/>
    <w:uiPriority w:val="9"/>
    <w:semiHidden w:val="1"/>
    <w:unhideWhenUsed w:val="1"/>
    <w:qFormat w:val="1"/>
    <w:rsid w:val="00764875"/>
    <w:pPr>
      <w:spacing w:after="0" w:before="200"/>
      <w:outlineLvl w:val="8"/>
    </w:pPr>
    <w:rPr>
      <w:i w:val="1"/>
      <w:iCs w:val="1"/>
      <w:caps w:val="1"/>
      <w:spacing w:val="10"/>
      <w:sz w:val="18"/>
      <w:szCs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A6C64"/>
    <w:rPr>
      <w:caps w:val="1"/>
      <w:color w:val="ffffff" w:themeColor="background1"/>
      <w:spacing w:val="15"/>
      <w:sz w:val="22"/>
      <w:szCs w:val="22"/>
      <w:shd w:color="auto" w:fill="346666" w:themeFill="accent1" w:val="clear"/>
    </w:rPr>
  </w:style>
  <w:style w:type="paragraph" w:styleId="BalloonText">
    <w:name w:val="Balloon Text"/>
    <w:basedOn w:val="Normal"/>
    <w:link w:val="BalloonTextChar"/>
    <w:uiPriority w:val="99"/>
    <w:semiHidden w:val="1"/>
    <w:unhideWhenUsed w:val="1"/>
    <w:rsid w:val="00764875"/>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64875"/>
    <w:rPr>
      <w:rFonts w:ascii="Segoe UI" w:cs="Segoe UI" w:hAnsi="Segoe UI"/>
      <w:sz w:val="18"/>
      <w:szCs w:val="18"/>
    </w:rPr>
  </w:style>
  <w:style w:type="character" w:styleId="Heading2Char" w:customStyle="1">
    <w:name w:val="Heading 2 Char"/>
    <w:basedOn w:val="DefaultParagraphFont"/>
    <w:link w:val="Heading2"/>
    <w:uiPriority w:val="9"/>
    <w:rsid w:val="00764875"/>
    <w:rPr>
      <w:caps w:val="1"/>
      <w:spacing w:val="15"/>
      <w:shd w:color="auto" w:fill="cfe7e7" w:themeFill="accent1" w:themeFillTint="000033" w:val="clear"/>
    </w:rPr>
  </w:style>
  <w:style w:type="table" w:styleId="TableGrid">
    <w:name w:val="Table Grid"/>
    <w:basedOn w:val="TableNormal"/>
    <w:uiPriority w:val="39"/>
    <w:rsid w:val="0076487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GridTable5DarkAccent1">
    <w:name w:val="Grid Table 5 Dark Accent 1"/>
    <w:basedOn w:val="TableNormal"/>
    <w:uiPriority w:val="50"/>
    <w:rsid w:val="00764875"/>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cfe7e7"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346666"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346666"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346666"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346666" w:themeFill="accent1" w:val="clear"/>
      </w:tcPr>
    </w:tblStylePr>
    <w:tblStylePr w:type="band1Vert">
      <w:tblPr/>
      <w:tcPr>
        <w:shd w:color="auto" w:fill="a0cece" w:themeFill="accent1" w:themeFillTint="000066" w:val="clear"/>
      </w:tcPr>
    </w:tblStylePr>
    <w:tblStylePr w:type="band1Horz">
      <w:tblPr/>
      <w:tcPr>
        <w:shd w:color="auto" w:fill="a0cece" w:themeFill="accent1" w:themeFillTint="000066" w:val="clear"/>
      </w:tcPr>
    </w:tblStylePr>
  </w:style>
  <w:style w:type="table" w:styleId="GridTable5DarkAccent2">
    <w:name w:val="Grid Table 5 Dark Accent 2"/>
    <w:basedOn w:val="TableNormal"/>
    <w:uiPriority w:val="50"/>
    <w:rsid w:val="00764875"/>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3c6f1" w:themeFill="accent2"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3c1f7d" w:themeFill="accent2"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3c1f7d" w:themeFill="accent2"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3c1f7d" w:themeFill="accent2"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3c1f7d" w:themeFill="accent2" w:val="clear"/>
      </w:tcPr>
    </w:tblStylePr>
    <w:tblStylePr w:type="band1Vert">
      <w:tblPr/>
      <w:tcPr>
        <w:shd w:color="auto" w:fill="a78de2" w:themeFill="accent2" w:themeFillTint="000066" w:val="clear"/>
      </w:tcPr>
    </w:tblStylePr>
    <w:tblStylePr w:type="band1Horz">
      <w:tblPr/>
      <w:tcPr>
        <w:shd w:color="auto" w:fill="a78de2" w:themeFill="accent2" w:themeFillTint="000066" w:val="clear"/>
      </w:tcPr>
    </w:tblStylePr>
  </w:style>
  <w:style w:type="character" w:styleId="Heading3Char" w:customStyle="1">
    <w:name w:val="Heading 3 Char"/>
    <w:basedOn w:val="DefaultParagraphFont"/>
    <w:link w:val="Heading3"/>
    <w:uiPriority w:val="9"/>
    <w:rsid w:val="00764875"/>
    <w:rPr>
      <w:caps w:val="1"/>
      <w:color w:val="1a3232" w:themeColor="accent1" w:themeShade="00007F"/>
      <w:spacing w:val="15"/>
    </w:rPr>
  </w:style>
  <w:style w:type="character" w:styleId="Heading4Char" w:customStyle="1">
    <w:name w:val="Heading 4 Char"/>
    <w:basedOn w:val="DefaultParagraphFont"/>
    <w:link w:val="Heading4"/>
    <w:uiPriority w:val="9"/>
    <w:rsid w:val="00764875"/>
    <w:rPr>
      <w:caps w:val="1"/>
      <w:color w:val="274c4c" w:themeColor="accent1" w:themeShade="0000BF"/>
      <w:spacing w:val="10"/>
    </w:rPr>
  </w:style>
  <w:style w:type="character" w:styleId="Heading5Char" w:customStyle="1">
    <w:name w:val="Heading 5 Char"/>
    <w:basedOn w:val="DefaultParagraphFont"/>
    <w:link w:val="Heading5"/>
    <w:uiPriority w:val="9"/>
    <w:rsid w:val="00764875"/>
    <w:rPr>
      <w:caps w:val="1"/>
      <w:color w:val="274c4c" w:themeColor="accent1" w:themeShade="0000BF"/>
      <w:spacing w:val="10"/>
    </w:rPr>
  </w:style>
  <w:style w:type="character" w:styleId="Heading6Char" w:customStyle="1">
    <w:name w:val="Heading 6 Char"/>
    <w:basedOn w:val="DefaultParagraphFont"/>
    <w:link w:val="Heading6"/>
    <w:uiPriority w:val="9"/>
    <w:semiHidden w:val="1"/>
    <w:rsid w:val="00764875"/>
    <w:rPr>
      <w:caps w:val="1"/>
      <w:color w:val="274c4c" w:themeColor="accent1" w:themeShade="0000BF"/>
      <w:spacing w:val="10"/>
    </w:rPr>
  </w:style>
  <w:style w:type="character" w:styleId="Heading7Char" w:customStyle="1">
    <w:name w:val="Heading 7 Char"/>
    <w:basedOn w:val="DefaultParagraphFont"/>
    <w:link w:val="Heading7"/>
    <w:uiPriority w:val="9"/>
    <w:semiHidden w:val="1"/>
    <w:rsid w:val="00764875"/>
    <w:rPr>
      <w:caps w:val="1"/>
      <w:color w:val="274c4c" w:themeColor="accent1" w:themeShade="0000BF"/>
      <w:spacing w:val="10"/>
    </w:rPr>
  </w:style>
  <w:style w:type="character" w:styleId="Heading8Char" w:customStyle="1">
    <w:name w:val="Heading 8 Char"/>
    <w:basedOn w:val="DefaultParagraphFont"/>
    <w:link w:val="Heading8"/>
    <w:uiPriority w:val="9"/>
    <w:semiHidden w:val="1"/>
    <w:rsid w:val="00764875"/>
    <w:rPr>
      <w:caps w:val="1"/>
      <w:spacing w:val="10"/>
      <w:sz w:val="18"/>
      <w:szCs w:val="18"/>
    </w:rPr>
  </w:style>
  <w:style w:type="character" w:styleId="Heading9Char" w:customStyle="1">
    <w:name w:val="Heading 9 Char"/>
    <w:basedOn w:val="DefaultParagraphFont"/>
    <w:link w:val="Heading9"/>
    <w:uiPriority w:val="9"/>
    <w:semiHidden w:val="1"/>
    <w:rsid w:val="00764875"/>
    <w:rPr>
      <w:i w:val="1"/>
      <w:iCs w:val="1"/>
      <w:caps w:val="1"/>
      <w:spacing w:val="10"/>
      <w:sz w:val="18"/>
      <w:szCs w:val="18"/>
    </w:rPr>
  </w:style>
  <w:style w:type="paragraph" w:styleId="Caption">
    <w:name w:val="caption"/>
    <w:basedOn w:val="Normal"/>
    <w:next w:val="Normal"/>
    <w:uiPriority w:val="35"/>
    <w:unhideWhenUsed w:val="1"/>
    <w:qFormat w:val="1"/>
    <w:rsid w:val="00764875"/>
    <w:rPr>
      <w:b w:val="1"/>
      <w:bCs w:val="1"/>
      <w:color w:val="274c4c" w:themeColor="accent1" w:themeShade="0000BF"/>
      <w:sz w:val="16"/>
      <w:szCs w:val="16"/>
    </w:rPr>
  </w:style>
  <w:style w:type="character" w:styleId="TitleChar" w:customStyle="1">
    <w:name w:val="Title Char"/>
    <w:basedOn w:val="DefaultParagraphFont"/>
    <w:link w:val="Title"/>
    <w:uiPriority w:val="10"/>
    <w:rsid w:val="00764875"/>
    <w:rPr>
      <w:rFonts w:asciiTheme="majorHAnsi" w:cstheme="majorBidi" w:eastAsiaTheme="majorEastAsia" w:hAnsiTheme="majorHAnsi"/>
      <w:caps w:val="1"/>
      <w:color w:val="346666" w:themeColor="accent1"/>
      <w:spacing w:val="10"/>
      <w:sz w:val="52"/>
      <w:szCs w:val="52"/>
    </w:rPr>
  </w:style>
  <w:style w:type="character" w:styleId="SubtitleChar" w:customStyle="1">
    <w:name w:val="Subtitle Char"/>
    <w:basedOn w:val="DefaultParagraphFont"/>
    <w:link w:val="Subtitle"/>
    <w:uiPriority w:val="11"/>
    <w:rsid w:val="00764875"/>
    <w:rPr>
      <w:caps w:val="1"/>
      <w:color w:val="595959" w:themeColor="text1" w:themeTint="0000A6"/>
      <w:spacing w:val="10"/>
      <w:sz w:val="21"/>
      <w:szCs w:val="21"/>
    </w:rPr>
  </w:style>
  <w:style w:type="character" w:styleId="Strong">
    <w:name w:val="Strong"/>
    <w:uiPriority w:val="22"/>
    <w:qFormat w:val="1"/>
    <w:rsid w:val="00764875"/>
    <w:rPr>
      <w:b w:val="1"/>
      <w:bCs w:val="1"/>
    </w:rPr>
  </w:style>
  <w:style w:type="character" w:styleId="Emphasis">
    <w:name w:val="Emphasis"/>
    <w:uiPriority w:val="20"/>
    <w:qFormat w:val="1"/>
    <w:rsid w:val="00764875"/>
    <w:rPr>
      <w:caps w:val="1"/>
      <w:color w:val="1a3232" w:themeColor="accent1" w:themeShade="00007F"/>
      <w:spacing w:val="5"/>
    </w:rPr>
  </w:style>
  <w:style w:type="paragraph" w:styleId="NoSpacing">
    <w:name w:val="No Spacing"/>
    <w:link w:val="NoSpacingChar"/>
    <w:uiPriority w:val="1"/>
    <w:qFormat w:val="1"/>
    <w:rsid w:val="00764875"/>
    <w:pPr>
      <w:spacing w:after="0" w:line="240" w:lineRule="auto"/>
    </w:pPr>
  </w:style>
  <w:style w:type="paragraph" w:styleId="Quote">
    <w:name w:val="Quote"/>
    <w:basedOn w:val="Normal"/>
    <w:next w:val="Normal"/>
    <w:link w:val="QuoteChar"/>
    <w:uiPriority w:val="29"/>
    <w:qFormat w:val="1"/>
    <w:rsid w:val="00764875"/>
    <w:rPr>
      <w:i w:val="1"/>
      <w:iCs w:val="1"/>
      <w:sz w:val="24"/>
      <w:szCs w:val="24"/>
    </w:rPr>
  </w:style>
  <w:style w:type="character" w:styleId="QuoteChar" w:customStyle="1">
    <w:name w:val="Quote Char"/>
    <w:basedOn w:val="DefaultParagraphFont"/>
    <w:link w:val="Quote"/>
    <w:uiPriority w:val="29"/>
    <w:rsid w:val="00764875"/>
    <w:rPr>
      <w:i w:val="1"/>
      <w:iCs w:val="1"/>
      <w:sz w:val="24"/>
      <w:szCs w:val="24"/>
    </w:rPr>
  </w:style>
  <w:style w:type="paragraph" w:styleId="IntenseQuote">
    <w:name w:val="Intense Quote"/>
    <w:basedOn w:val="Normal"/>
    <w:next w:val="Normal"/>
    <w:link w:val="IntenseQuoteChar"/>
    <w:uiPriority w:val="30"/>
    <w:qFormat w:val="1"/>
    <w:rsid w:val="00764875"/>
    <w:pPr>
      <w:spacing w:after="240" w:before="240" w:line="240" w:lineRule="auto"/>
      <w:ind w:left="1080" w:right="1080"/>
      <w:jc w:val="center"/>
    </w:pPr>
    <w:rPr>
      <w:color w:val="346666" w:themeColor="accent1"/>
      <w:sz w:val="24"/>
      <w:szCs w:val="24"/>
    </w:rPr>
  </w:style>
  <w:style w:type="character" w:styleId="IntenseQuoteChar" w:customStyle="1">
    <w:name w:val="Intense Quote Char"/>
    <w:basedOn w:val="DefaultParagraphFont"/>
    <w:link w:val="IntenseQuote"/>
    <w:uiPriority w:val="30"/>
    <w:rsid w:val="00764875"/>
    <w:rPr>
      <w:color w:val="346666" w:themeColor="accent1"/>
      <w:sz w:val="24"/>
      <w:szCs w:val="24"/>
    </w:rPr>
  </w:style>
  <w:style w:type="character" w:styleId="SubtleEmphasis">
    <w:name w:val="Subtle Emphasis"/>
    <w:uiPriority w:val="19"/>
    <w:qFormat w:val="1"/>
    <w:rsid w:val="00764875"/>
    <w:rPr>
      <w:i w:val="1"/>
      <w:iCs w:val="1"/>
      <w:color w:val="1a3232" w:themeColor="accent1" w:themeShade="00007F"/>
    </w:rPr>
  </w:style>
  <w:style w:type="character" w:styleId="IntenseEmphasis">
    <w:name w:val="Intense Emphasis"/>
    <w:uiPriority w:val="21"/>
    <w:qFormat w:val="1"/>
    <w:rsid w:val="00764875"/>
    <w:rPr>
      <w:b w:val="1"/>
      <w:bCs w:val="1"/>
      <w:caps w:val="1"/>
      <w:color w:val="1a3232" w:themeColor="accent1" w:themeShade="00007F"/>
      <w:spacing w:val="10"/>
    </w:rPr>
  </w:style>
  <w:style w:type="character" w:styleId="SubtleReference">
    <w:name w:val="Subtle Reference"/>
    <w:uiPriority w:val="31"/>
    <w:qFormat w:val="1"/>
    <w:rsid w:val="00764875"/>
    <w:rPr>
      <w:b w:val="1"/>
      <w:bCs w:val="1"/>
      <w:color w:val="346666" w:themeColor="accent1"/>
    </w:rPr>
  </w:style>
  <w:style w:type="character" w:styleId="IntenseReference">
    <w:name w:val="Intense Reference"/>
    <w:uiPriority w:val="32"/>
    <w:qFormat w:val="1"/>
    <w:rsid w:val="00764875"/>
    <w:rPr>
      <w:b w:val="1"/>
      <w:bCs w:val="1"/>
      <w:i w:val="1"/>
      <w:iCs w:val="1"/>
      <w:caps w:val="1"/>
      <w:color w:val="346666" w:themeColor="accent1"/>
    </w:rPr>
  </w:style>
  <w:style w:type="character" w:styleId="BookTitle">
    <w:name w:val="Book Title"/>
    <w:uiPriority w:val="33"/>
    <w:qFormat w:val="1"/>
    <w:rsid w:val="00764875"/>
    <w:rPr>
      <w:b w:val="1"/>
      <w:bCs w:val="1"/>
      <w:i w:val="1"/>
      <w:iCs w:val="1"/>
      <w:spacing w:val="0"/>
    </w:rPr>
  </w:style>
  <w:style w:type="paragraph" w:styleId="TOCHeading">
    <w:name w:val="TOC Heading"/>
    <w:basedOn w:val="Heading1"/>
    <w:next w:val="Normal"/>
    <w:uiPriority w:val="39"/>
    <w:unhideWhenUsed w:val="1"/>
    <w:qFormat w:val="1"/>
    <w:rsid w:val="004A6C64"/>
    <w:pPr>
      <w:numPr>
        <w:numId w:val="0"/>
      </w:numPr>
      <w:ind w:left="-11"/>
      <w:outlineLvl w:val="9"/>
    </w:pPr>
  </w:style>
  <w:style w:type="table" w:styleId="GridTable7ColorfulAccent1">
    <w:name w:val="Grid Table 7 Colorful Accent 1"/>
    <w:basedOn w:val="TableNormal"/>
    <w:uiPriority w:val="52"/>
    <w:rsid w:val="00B71A09"/>
    <w:pPr>
      <w:spacing w:after="0" w:line="240" w:lineRule="auto"/>
    </w:pPr>
    <w:rPr>
      <w:color w:val="274c4c" w:themeColor="accent1" w:themeShade="0000BF"/>
    </w:rPr>
    <w:tblPr>
      <w:tblStyleRowBandSize w:val="1"/>
      <w:tblStyleColBandSize w:val="1"/>
      <w:tblBorders>
        <w:top w:color="71b6b6" w:space="0" w:sz="4" w:themeColor="accent1" w:themeTint="000099" w:val="single"/>
        <w:left w:color="71b6b6" w:space="0" w:sz="4" w:themeColor="accent1" w:themeTint="000099" w:val="single"/>
        <w:bottom w:color="71b6b6" w:space="0" w:sz="4" w:themeColor="accent1" w:themeTint="000099" w:val="single"/>
        <w:right w:color="71b6b6" w:space="0" w:sz="4" w:themeColor="accent1" w:themeTint="000099" w:val="single"/>
        <w:insideH w:color="71b6b6" w:space="0" w:sz="4" w:themeColor="accent1" w:themeTint="000099" w:val="single"/>
        <w:insideV w:color="71b6b6" w:space="0" w:sz="4" w:themeColor="accen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fe7e7" w:themeFill="accent1" w:themeFillTint="000033" w:val="clear"/>
      </w:tcPr>
    </w:tblStylePr>
    <w:tblStylePr w:type="band1Horz">
      <w:tblPr/>
      <w:tcPr>
        <w:shd w:color="auto" w:fill="cfe7e7" w:themeFill="accent1" w:themeFillTint="000033" w:val="clear"/>
      </w:tcPr>
    </w:tblStylePr>
    <w:tblStylePr w:type="neCell">
      <w:tblPr/>
      <w:tcPr>
        <w:tcBorders>
          <w:bottom w:color="71b6b6" w:space="0" w:sz="4" w:themeColor="accent1" w:themeTint="000099" w:val="single"/>
        </w:tcBorders>
      </w:tcPr>
    </w:tblStylePr>
    <w:tblStylePr w:type="nwCell">
      <w:tblPr/>
      <w:tcPr>
        <w:tcBorders>
          <w:bottom w:color="71b6b6" w:space="0" w:sz="4" w:themeColor="accent1" w:themeTint="000099" w:val="single"/>
        </w:tcBorders>
      </w:tcPr>
    </w:tblStylePr>
    <w:tblStylePr w:type="seCell">
      <w:tblPr/>
      <w:tcPr>
        <w:tcBorders>
          <w:top w:color="71b6b6" w:space="0" w:sz="4" w:themeColor="accent1" w:themeTint="000099" w:val="single"/>
        </w:tcBorders>
      </w:tcPr>
    </w:tblStylePr>
    <w:tblStylePr w:type="swCell">
      <w:tblPr/>
      <w:tcPr>
        <w:tcBorders>
          <w:top w:color="71b6b6" w:space="0" w:sz="4" w:themeColor="accent1" w:themeTint="000099" w:val="single"/>
        </w:tcBorders>
      </w:tcPr>
    </w:tblStylePr>
  </w:style>
  <w:style w:type="character" w:styleId="NoSpacingChar" w:customStyle="1">
    <w:name w:val="No Spacing Char"/>
    <w:basedOn w:val="DefaultParagraphFont"/>
    <w:link w:val="NoSpacing"/>
    <w:uiPriority w:val="1"/>
    <w:rsid w:val="00BC2666"/>
  </w:style>
  <w:style w:type="paragraph" w:styleId="TOC1">
    <w:name w:val="toc 1"/>
    <w:basedOn w:val="Normal"/>
    <w:next w:val="Normal"/>
    <w:autoRedefine w:val="1"/>
    <w:uiPriority w:val="39"/>
    <w:unhideWhenUsed w:val="1"/>
    <w:rsid w:val="00BC2666"/>
    <w:pPr>
      <w:spacing w:after="100"/>
    </w:pPr>
  </w:style>
  <w:style w:type="paragraph" w:styleId="TOC2">
    <w:name w:val="toc 2"/>
    <w:basedOn w:val="Normal"/>
    <w:next w:val="Normal"/>
    <w:autoRedefine w:val="1"/>
    <w:uiPriority w:val="39"/>
    <w:unhideWhenUsed w:val="1"/>
    <w:rsid w:val="00BC2666"/>
    <w:pPr>
      <w:spacing w:after="100"/>
      <w:ind w:left="200"/>
    </w:pPr>
  </w:style>
  <w:style w:type="paragraph" w:styleId="TOC3">
    <w:name w:val="toc 3"/>
    <w:basedOn w:val="Normal"/>
    <w:next w:val="Normal"/>
    <w:autoRedefine w:val="1"/>
    <w:uiPriority w:val="39"/>
    <w:unhideWhenUsed w:val="1"/>
    <w:rsid w:val="00BC2666"/>
    <w:pPr>
      <w:spacing w:after="100"/>
      <w:ind w:left="400"/>
    </w:pPr>
  </w:style>
  <w:style w:type="character" w:styleId="Hyperlink">
    <w:name w:val="Hyperlink"/>
    <w:basedOn w:val="DefaultParagraphFont"/>
    <w:uiPriority w:val="99"/>
    <w:unhideWhenUsed w:val="1"/>
    <w:rsid w:val="00BC2666"/>
    <w:rPr>
      <w:color w:val="346666" w:themeColor="hyperlink"/>
      <w:u w:val="single"/>
    </w:rPr>
  </w:style>
  <w:style w:type="table" w:styleId="GridTable4Accent1">
    <w:name w:val="Grid Table 4 Accent 1"/>
    <w:basedOn w:val="TableNormal"/>
    <w:uiPriority w:val="99"/>
    <w:rsid w:val="009C2759"/>
    <w:pPr>
      <w:spacing w:after="0" w:line="240" w:lineRule="auto"/>
    </w:pPr>
    <w:tblPr>
      <w:tblStyleRowBandSize w:val="1"/>
      <w:tblStyleColBandSize w:val="1"/>
      <w:tblBorders>
        <w:top w:color="71b6b6" w:space="0" w:sz="4" w:themeColor="accent1" w:themeTint="000099" w:val="single"/>
        <w:left w:color="71b6b6" w:space="0" w:sz="4" w:themeColor="accent1" w:themeTint="000099" w:val="single"/>
        <w:bottom w:color="71b6b6" w:space="0" w:sz="4" w:themeColor="accent1" w:themeTint="000099" w:val="single"/>
        <w:right w:color="71b6b6" w:space="0" w:sz="4" w:themeColor="accent1" w:themeTint="000099" w:val="single"/>
        <w:insideH w:color="71b6b6" w:space="0" w:sz="4" w:themeColor="accent1" w:themeTint="000099" w:val="single"/>
        <w:insideV w:color="71b6b6" w:space="0" w:sz="4" w:themeColor="accent1" w:themeTint="000099" w:val="single"/>
      </w:tblBorders>
    </w:tblPr>
    <w:tblStylePr w:type="firstRow">
      <w:rPr>
        <w:b w:val="1"/>
        <w:bCs w:val="1"/>
        <w:color w:val="ffffff" w:themeColor="background1"/>
      </w:rPr>
      <w:tblPr/>
      <w:tcPr>
        <w:tcBorders>
          <w:top w:color="346666" w:space="0" w:sz="4" w:themeColor="accent1" w:val="single"/>
          <w:left w:color="346666" w:space="0" w:sz="4" w:themeColor="accent1" w:val="single"/>
          <w:bottom w:color="346666" w:space="0" w:sz="4" w:themeColor="accent1" w:val="single"/>
          <w:right w:color="346666" w:space="0" w:sz="4" w:themeColor="accent1" w:val="single"/>
          <w:insideH w:space="0" w:sz="0" w:val="nil"/>
          <w:insideV w:space="0" w:sz="0" w:val="nil"/>
        </w:tcBorders>
        <w:shd w:color="auto" w:fill="346666" w:themeFill="accent1" w:val="clear"/>
      </w:tcPr>
    </w:tblStylePr>
    <w:tblStylePr w:type="lastRow">
      <w:rPr>
        <w:b w:val="1"/>
        <w:bCs w:val="1"/>
      </w:rPr>
      <w:tblPr/>
      <w:tcPr>
        <w:tcBorders>
          <w:top w:color="346666" w:space="0" w:sz="4" w:themeColor="accent1" w:val="double"/>
        </w:tcBorders>
      </w:tcPr>
    </w:tblStylePr>
    <w:tblStylePr w:type="firstCol">
      <w:rPr>
        <w:b w:val="1"/>
        <w:bCs w:val="1"/>
      </w:rPr>
    </w:tblStylePr>
    <w:tblStylePr w:type="lastCol">
      <w:rPr>
        <w:b w:val="1"/>
        <w:bCs w:val="1"/>
      </w:rPr>
    </w:tblStylePr>
    <w:tblStylePr w:type="band1Vert">
      <w:tblPr/>
      <w:tcPr>
        <w:shd w:color="auto" w:fill="cfe7e7" w:themeFill="accent1" w:themeFillTint="000033" w:val="clear"/>
      </w:tcPr>
    </w:tblStylePr>
    <w:tblStylePr w:type="band1Horz">
      <w:tblPr/>
      <w:tcPr>
        <w:shd w:color="auto" w:fill="cfe7e7" w:themeFill="accent1" w:themeFillTint="000033" w:val="clear"/>
      </w:tcPr>
    </w:tblStylePr>
  </w:style>
  <w:style w:type="table" w:styleId="ListTable2Accent1">
    <w:name w:val="List Table 2 Accent 1"/>
    <w:basedOn w:val="TableNormal"/>
    <w:uiPriority w:val="47"/>
    <w:rsid w:val="00B07139"/>
    <w:pPr>
      <w:spacing w:after="0" w:line="240" w:lineRule="auto"/>
    </w:pPr>
    <w:tblPr>
      <w:tblStyleRowBandSize w:val="1"/>
      <w:tblStyleColBandSize w:val="1"/>
      <w:tblBorders>
        <w:top w:color="71b6b6" w:space="0" w:sz="4" w:themeColor="accent1" w:themeTint="000099" w:val="single"/>
        <w:bottom w:color="71b6b6" w:space="0" w:sz="4" w:themeColor="accent1" w:themeTint="000099" w:val="single"/>
        <w:insideH w:color="71b6b6" w:space="0" w:sz="4" w:themeColor="accent1"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cfe7e7" w:themeFill="accent1" w:themeFillTint="000033" w:val="clear"/>
      </w:tcPr>
    </w:tblStylePr>
    <w:tblStylePr w:type="band1Horz">
      <w:tblPr/>
      <w:tcPr>
        <w:shd w:color="auto" w:fill="cfe7e7" w:themeFill="accent1" w:themeFillTint="000033" w:val="clear"/>
      </w:tcPr>
    </w:tblStylePr>
  </w:style>
  <w:style w:type="table" w:styleId="ListTable3Accent1">
    <w:name w:val="List Table 3 Accent 1"/>
    <w:basedOn w:val="TableNormal"/>
    <w:uiPriority w:val="48"/>
    <w:rsid w:val="00AE5019"/>
    <w:pPr>
      <w:spacing w:after="0" w:line="240" w:lineRule="auto"/>
    </w:pPr>
    <w:tblPr>
      <w:tblStyleRowBandSize w:val="1"/>
      <w:tblStyleColBandSize w:val="1"/>
      <w:tblBorders>
        <w:top w:color="346666" w:space="0" w:sz="4" w:themeColor="accent1" w:val="single"/>
        <w:left w:color="346666" w:space="0" w:sz="4" w:themeColor="accent1" w:val="single"/>
        <w:bottom w:color="346666" w:space="0" w:sz="4" w:themeColor="accent1" w:val="single"/>
        <w:right w:color="346666" w:space="0" w:sz="4" w:themeColor="accent1" w:val="single"/>
      </w:tblBorders>
    </w:tblPr>
    <w:tblStylePr w:type="firstRow">
      <w:rPr>
        <w:b w:val="1"/>
        <w:bCs w:val="1"/>
        <w:color w:val="ffffff" w:themeColor="background1"/>
      </w:rPr>
      <w:tblPr/>
      <w:tcPr>
        <w:shd w:color="auto" w:fill="346666" w:themeFill="accent1" w:val="clear"/>
      </w:tcPr>
    </w:tblStylePr>
    <w:tblStylePr w:type="lastRow">
      <w:rPr>
        <w:b w:val="1"/>
        <w:bCs w:val="1"/>
      </w:rPr>
      <w:tblPr/>
      <w:tcPr>
        <w:tcBorders>
          <w:top w:color="346666" w:space="0" w:sz="4" w:themeColor="accent1"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346666" w:space="0" w:sz="4" w:themeColor="accent1" w:val="single"/>
          <w:right w:color="346666" w:space="0" w:sz="4" w:themeColor="accent1" w:val="single"/>
        </w:tcBorders>
      </w:tcPr>
    </w:tblStylePr>
    <w:tblStylePr w:type="band1Horz">
      <w:tblPr/>
      <w:tcPr>
        <w:tcBorders>
          <w:top w:color="346666" w:space="0" w:sz="4" w:themeColor="accent1" w:val="single"/>
          <w:bottom w:color="346666" w:space="0" w:sz="4" w:themeColor="accent1"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346666" w:space="0" w:sz="4" w:themeColor="accent1" w:val="double"/>
          <w:left w:space="0" w:sz="0" w:val="nil"/>
        </w:tcBorders>
      </w:tcPr>
    </w:tblStylePr>
    <w:tblStylePr w:type="swCell">
      <w:tblPr/>
      <w:tcPr>
        <w:tcBorders>
          <w:top w:color="346666" w:space="0" w:sz="4" w:themeColor="accent1" w:val="double"/>
          <w:right w:space="0" w:sz="0" w:val="nil"/>
        </w:tcBorders>
      </w:tcPr>
    </w:tblStylePr>
  </w:style>
  <w:style w:type="paragraph" w:styleId="Header">
    <w:name w:val="header"/>
    <w:basedOn w:val="Normal"/>
    <w:link w:val="HeaderChar"/>
    <w:uiPriority w:val="99"/>
    <w:unhideWhenUsed w:val="1"/>
    <w:rsid w:val="00233707"/>
    <w:pPr>
      <w:tabs>
        <w:tab w:val="center" w:pos="4513"/>
        <w:tab w:val="right" w:pos="9026"/>
      </w:tabs>
      <w:spacing w:after="0" w:before="0" w:line="240" w:lineRule="auto"/>
    </w:pPr>
  </w:style>
  <w:style w:type="character" w:styleId="HeaderChar" w:customStyle="1">
    <w:name w:val="Header Char"/>
    <w:basedOn w:val="DefaultParagraphFont"/>
    <w:link w:val="Header"/>
    <w:uiPriority w:val="99"/>
    <w:rsid w:val="00233707"/>
  </w:style>
  <w:style w:type="paragraph" w:styleId="Footer">
    <w:name w:val="footer"/>
    <w:basedOn w:val="Normal"/>
    <w:link w:val="FooterChar"/>
    <w:uiPriority w:val="99"/>
    <w:unhideWhenUsed w:val="1"/>
    <w:rsid w:val="00233707"/>
    <w:pPr>
      <w:tabs>
        <w:tab w:val="center" w:pos="4513"/>
        <w:tab w:val="right" w:pos="9026"/>
      </w:tabs>
      <w:spacing w:after="0" w:before="0" w:line="240" w:lineRule="auto"/>
    </w:pPr>
  </w:style>
  <w:style w:type="character" w:styleId="FooterChar" w:customStyle="1">
    <w:name w:val="Footer Char"/>
    <w:basedOn w:val="DefaultParagraphFont"/>
    <w:link w:val="Footer"/>
    <w:uiPriority w:val="99"/>
    <w:rsid w:val="00233707"/>
  </w:style>
  <w:style w:type="paragraph" w:styleId="Heading2forTable" w:customStyle="1">
    <w:name w:val="Heading 2 for Table"/>
    <w:basedOn w:val="Heading2"/>
    <w:link w:val="Heading2forTableChar"/>
    <w:qFormat w:val="1"/>
    <w:rsid w:val="00806C2C"/>
    <w:pPr>
      <w:numPr>
        <w:numId w:val="3"/>
      </w:numPr>
      <w:pBdr>
        <w:top w:color="71b6b6" w:space="0" w:sz="24" w:themeColor="accent1" w:themeTint="000099" w:val="single"/>
        <w:left w:color="71b6b6" w:space="0" w:sz="24" w:themeColor="accent1" w:themeTint="000099" w:val="single"/>
        <w:bottom w:color="71b6b6" w:space="0" w:sz="24" w:themeColor="accent1" w:themeTint="000099" w:val="single"/>
        <w:right w:color="71b6b6" w:space="0" w:sz="24" w:themeColor="accent1" w:themeTint="000099" w:val="single"/>
      </w:pBdr>
      <w:shd w:color="auto" w:fill="71b6b6" w:themeFill="accent1" w:themeFillTint="000099" w:val="clear"/>
      <w:spacing w:after="240"/>
    </w:pPr>
  </w:style>
  <w:style w:type="character" w:styleId="Heading2forTableChar" w:customStyle="1">
    <w:name w:val="Heading 2 for Table Char"/>
    <w:basedOn w:val="Heading2Char"/>
    <w:link w:val="Heading2forTable"/>
    <w:rsid w:val="00806C2C"/>
    <w:rPr>
      <w:caps w:val="1"/>
      <w:spacing w:val="15"/>
      <w:shd w:color="auto" w:fill="71b6b6" w:themeFill="accent1" w:themeFillTint="000099" w:val="clear"/>
    </w:rPr>
  </w:style>
  <w:style w:type="paragraph" w:styleId="ListParagraph">
    <w:name w:val="List Paragraph"/>
    <w:basedOn w:val="Normal"/>
    <w:uiPriority w:val="34"/>
    <w:qFormat w:val="1"/>
    <w:rsid w:val="009225BA"/>
    <w:pPr>
      <w:ind w:left="720"/>
      <w:contextualSpacing w:val="1"/>
    </w:pPr>
  </w:style>
  <w:style w:type="paragraph" w:styleId="FootnoteText">
    <w:name w:val="footnote text"/>
    <w:basedOn w:val="Normal"/>
    <w:link w:val="FootnoteTextChar"/>
    <w:uiPriority w:val="99"/>
    <w:semiHidden w:val="1"/>
    <w:unhideWhenUsed w:val="1"/>
    <w:rsid w:val="009225BA"/>
    <w:pPr>
      <w:spacing w:after="0" w:before="0" w:line="240" w:lineRule="auto"/>
    </w:pPr>
  </w:style>
  <w:style w:type="character" w:styleId="FootnoteTextChar" w:customStyle="1">
    <w:name w:val="Footnote Text Char"/>
    <w:basedOn w:val="DefaultParagraphFont"/>
    <w:link w:val="FootnoteText"/>
    <w:uiPriority w:val="99"/>
    <w:semiHidden w:val="1"/>
    <w:rsid w:val="009225BA"/>
  </w:style>
  <w:style w:type="character" w:styleId="FootnoteReference">
    <w:name w:val="footnote reference"/>
    <w:basedOn w:val="DefaultParagraphFont"/>
    <w:uiPriority w:val="99"/>
    <w:unhideWhenUsed w:val="1"/>
    <w:rsid w:val="009225BA"/>
    <w:rPr>
      <w:vertAlign w:val="superscript"/>
    </w:rPr>
  </w:style>
  <w:style w:type="character" w:styleId="FollowedHyperlink">
    <w:name w:val="FollowedHyperlink"/>
    <w:basedOn w:val="DefaultParagraphFont"/>
    <w:uiPriority w:val="99"/>
    <w:semiHidden w:val="1"/>
    <w:unhideWhenUsed w:val="1"/>
    <w:rsid w:val="003211B8"/>
    <w:rPr>
      <w:color w:val="3c1f7d" w:themeColor="followedHyperlink"/>
      <w:u w:val="single"/>
    </w:rPr>
  </w:style>
  <w:style w:type="table" w:styleId="GridTable7Colorful-Accent11" w:customStyle="1">
    <w:name w:val="Grid Table 7 Colorful - Accent 11"/>
    <w:basedOn w:val="TableNormal"/>
    <w:uiPriority w:val="52"/>
    <w:rsid w:val="003129D6"/>
    <w:pPr>
      <w:spacing w:after="0" w:line="240" w:lineRule="auto"/>
    </w:pPr>
    <w:rPr>
      <w:rFonts w:cs="Times New Roman"/>
      <w:color w:val="274c4c" w:themeColor="accent1" w:themeShade="0000BF"/>
    </w:rPr>
    <w:tblPr>
      <w:tblStyleRowBandSize w:val="1"/>
      <w:tblStyleColBandSize w:val="1"/>
      <w:tblBorders>
        <w:top w:color="71b6b6" w:space="0" w:sz="4" w:themeColor="accent1" w:themeTint="000099" w:val="single"/>
        <w:left w:color="71b6b6" w:space="0" w:sz="4" w:themeColor="accent1" w:themeTint="000099" w:val="single"/>
        <w:bottom w:color="71b6b6" w:space="0" w:sz="4" w:themeColor="accent1" w:themeTint="000099" w:val="single"/>
        <w:right w:color="71b6b6" w:space="0" w:sz="4" w:themeColor="accent1" w:themeTint="000099" w:val="single"/>
        <w:insideH w:color="71b6b6" w:space="0" w:sz="4" w:themeColor="accent1" w:themeTint="000099" w:val="single"/>
        <w:insideV w:color="71b6b6" w:space="0" w:sz="4" w:themeColor="accent1" w:themeTint="000099" w:val="single"/>
      </w:tblBorders>
    </w:tblPr>
    <w:tblStylePr w:type="firstRow">
      <w:rPr>
        <w:rFonts w:cs="Times New Roman"/>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rFonts w:cs="Times New Roman"/>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rFonts w:cs="Times New Roman"/>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rFonts w:cs="Times New Roman"/>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rPr>
        <w:rFonts w:cs="Times New Roman"/>
      </w:rPr>
      <w:tblPr/>
      <w:tcPr>
        <w:shd w:color="auto" w:fill="cfe7e7" w:themeFill="accent1" w:themeFillTint="000033" w:val="clear"/>
      </w:tcPr>
    </w:tblStylePr>
    <w:tblStylePr w:type="band1Horz">
      <w:rPr>
        <w:rFonts w:cs="Times New Roman"/>
      </w:rPr>
      <w:tblPr/>
      <w:tcPr>
        <w:shd w:color="auto" w:fill="cfe7e7" w:themeFill="accent1" w:themeFillTint="000033" w:val="clear"/>
      </w:tcPr>
    </w:tblStylePr>
    <w:tblStylePr w:type="neCell">
      <w:rPr>
        <w:rFonts w:cs="Times New Roman"/>
      </w:rPr>
      <w:tblPr/>
      <w:tcPr>
        <w:tcBorders>
          <w:bottom w:color="71b6b6" w:space="0" w:sz="4" w:themeColor="accent1" w:themeTint="000099" w:val="single"/>
        </w:tcBorders>
      </w:tcPr>
    </w:tblStylePr>
    <w:tblStylePr w:type="nwCell">
      <w:rPr>
        <w:rFonts w:cs="Times New Roman"/>
      </w:rPr>
      <w:tblPr/>
      <w:tcPr>
        <w:tcBorders>
          <w:bottom w:color="71b6b6" w:space="0" w:sz="4" w:themeColor="accent1" w:themeTint="000099" w:val="single"/>
        </w:tcBorders>
      </w:tcPr>
    </w:tblStylePr>
    <w:tblStylePr w:type="seCell">
      <w:rPr>
        <w:rFonts w:cs="Times New Roman"/>
      </w:rPr>
      <w:tblPr/>
      <w:tcPr>
        <w:tcBorders>
          <w:top w:color="71b6b6" w:space="0" w:sz="4" w:themeColor="accent1" w:themeTint="000099" w:val="single"/>
        </w:tcBorders>
      </w:tcPr>
    </w:tblStylePr>
    <w:tblStylePr w:type="swCell">
      <w:rPr>
        <w:rFonts w:cs="Times New Roman"/>
      </w:rPr>
      <w:tblPr/>
      <w:tcPr>
        <w:tcBorders>
          <w:top w:color="71b6b6" w:space="0" w:sz="4" w:themeColor="accent1" w:themeTint="000099" w:val="single"/>
        </w:tcBorders>
      </w:tcPr>
    </w:tblStylePr>
  </w:style>
  <w:style w:type="table" w:styleId="ListTable7ColorfulAccent6">
    <w:name w:val="List Table 7 Colorful Accent 6"/>
    <w:basedOn w:val="TableNormal"/>
    <w:uiPriority w:val="52"/>
    <w:rsid w:val="00CD401C"/>
    <w:pPr>
      <w:spacing w:after="0" w:before="0" w:line="240" w:lineRule="auto"/>
    </w:pPr>
    <w:rPr>
      <w:rFonts w:eastAsiaTheme="minorHAnsi"/>
      <w:color w:val="77697a" w:themeColor="accent6" w:themeShade="0000BF"/>
      <w:sz w:val="22"/>
      <w:szCs w:val="22"/>
    </w:rPr>
    <w:tblPr>
      <w:tblStyleRowBandSize w:val="1"/>
      <w:tblStyleColBandSize w:val="1"/>
    </w:tblPr>
    <w:tblStylePr w:type="firstRow">
      <w:rPr>
        <w:rFonts w:asciiTheme="majorHAnsi" w:cstheme="majorBidi" w:eastAsiaTheme="majorEastAsia" w:hAnsiTheme="majorHAnsi"/>
        <w:i w:val="1"/>
        <w:iCs w:val="1"/>
        <w:sz w:val="26"/>
      </w:rPr>
      <w:tblPr/>
      <w:tcPr>
        <w:tcBorders>
          <w:bottom w:color="9d90a0" w:space="0" w:sz="4" w:themeColor="accent6"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9d90a0" w:space="0" w:sz="4" w:themeColor="accent6"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9d90a0" w:space="0" w:sz="4" w:themeColor="accent6"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9d90a0" w:space="0" w:sz="4" w:themeColor="accent6" w:val="single"/>
        </w:tcBorders>
        <w:shd w:color="auto" w:fill="ffffff" w:themeFill="background1" w:val="clear"/>
      </w:tcPr>
    </w:tblStylePr>
    <w:tblStylePr w:type="band1Vert">
      <w:tblPr/>
      <w:tcPr>
        <w:shd w:color="auto" w:fill="ebe8ec" w:themeFill="accent6" w:themeFillTint="000033" w:val="clear"/>
      </w:tcPr>
    </w:tblStylePr>
    <w:tblStylePr w:type="band1Horz">
      <w:tblPr/>
      <w:tcPr>
        <w:shd w:color="auto" w:fill="ebe8ec" w:themeFill="accent6"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character" w:styleId="CommentReference">
    <w:name w:val="annotation reference"/>
    <w:basedOn w:val="DefaultParagraphFont"/>
    <w:uiPriority w:val="99"/>
    <w:semiHidden w:val="1"/>
    <w:unhideWhenUsed w:val="1"/>
    <w:rsid w:val="00103E4F"/>
    <w:rPr>
      <w:sz w:val="16"/>
      <w:szCs w:val="16"/>
    </w:rPr>
  </w:style>
  <w:style w:type="paragraph" w:styleId="CommentText">
    <w:name w:val="annotation text"/>
    <w:basedOn w:val="Normal"/>
    <w:link w:val="CommentTextChar"/>
    <w:uiPriority w:val="99"/>
    <w:unhideWhenUsed w:val="1"/>
    <w:rsid w:val="00103E4F"/>
    <w:pPr>
      <w:spacing w:line="240" w:lineRule="auto"/>
    </w:pPr>
  </w:style>
  <w:style w:type="character" w:styleId="CommentTextChar" w:customStyle="1">
    <w:name w:val="Comment Text Char"/>
    <w:basedOn w:val="DefaultParagraphFont"/>
    <w:link w:val="CommentText"/>
    <w:uiPriority w:val="99"/>
    <w:rsid w:val="00103E4F"/>
  </w:style>
  <w:style w:type="paragraph" w:styleId="CommentSubject">
    <w:name w:val="annotation subject"/>
    <w:basedOn w:val="CommentText"/>
    <w:next w:val="CommentText"/>
    <w:link w:val="CommentSubjectChar"/>
    <w:uiPriority w:val="99"/>
    <w:semiHidden w:val="1"/>
    <w:unhideWhenUsed w:val="1"/>
    <w:rsid w:val="00103E4F"/>
    <w:rPr>
      <w:b w:val="1"/>
      <w:bCs w:val="1"/>
    </w:rPr>
  </w:style>
  <w:style w:type="character" w:styleId="CommentSubjectChar" w:customStyle="1">
    <w:name w:val="Comment Subject Char"/>
    <w:basedOn w:val="CommentTextChar"/>
    <w:link w:val="CommentSubject"/>
    <w:uiPriority w:val="99"/>
    <w:semiHidden w:val="1"/>
    <w:rsid w:val="00103E4F"/>
    <w:rPr>
      <w:b w:val="1"/>
      <w:bCs w:val="1"/>
    </w:rPr>
  </w:style>
  <w:style w:type="table" w:styleId="ListTable2Accent5">
    <w:name w:val="List Table 2 Accent 5"/>
    <w:basedOn w:val="TableNormal"/>
    <w:uiPriority w:val="47"/>
    <w:rsid w:val="00B851FC"/>
    <w:pPr>
      <w:spacing w:after="0" w:line="240" w:lineRule="auto"/>
    </w:pPr>
    <w:tblPr>
      <w:tblStyleRowBandSize w:val="1"/>
      <w:tblStyleColBandSize w:val="1"/>
      <w:tblBorders>
        <w:top w:color="9bc7ce" w:space="0" w:sz="4" w:themeColor="accent5" w:themeTint="000099" w:val="single"/>
        <w:bottom w:color="9bc7ce" w:space="0" w:sz="4" w:themeColor="accent5" w:themeTint="000099" w:val="single"/>
        <w:insideH w:color="9bc7ce" w:space="0" w:sz="4" w:themeColor="accent5"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ddecee" w:themeFill="accent5" w:themeFillTint="000033" w:val="clear"/>
      </w:tcPr>
    </w:tblStylePr>
    <w:tblStylePr w:type="band1Horz">
      <w:tblPr/>
      <w:tcPr>
        <w:shd w:color="auto" w:fill="ddecee" w:themeFill="accent5" w:themeFillTint="000033" w:val="clear"/>
      </w:tcPr>
    </w:tblStylePr>
  </w:style>
  <w:style w:type="table" w:styleId="ListTable4Accent5">
    <w:name w:val="List Table 4 Accent 5"/>
    <w:basedOn w:val="TableNormal"/>
    <w:uiPriority w:val="49"/>
    <w:rsid w:val="00B851FC"/>
    <w:pPr>
      <w:spacing w:after="0" w:line="240" w:lineRule="auto"/>
    </w:pPr>
    <w:tblPr>
      <w:tblStyleRowBandSize w:val="1"/>
      <w:tblStyleColBandSize w:val="1"/>
      <w:tblBorders>
        <w:top w:color="9bc7ce" w:space="0" w:sz="4" w:themeColor="accent5" w:themeTint="000099" w:val="single"/>
        <w:left w:color="9bc7ce" w:space="0" w:sz="4" w:themeColor="accent5" w:themeTint="000099" w:val="single"/>
        <w:bottom w:color="9bc7ce" w:space="0" w:sz="4" w:themeColor="accent5" w:themeTint="000099" w:val="single"/>
        <w:right w:color="9bc7ce" w:space="0" w:sz="4" w:themeColor="accent5" w:themeTint="000099" w:val="single"/>
        <w:insideH w:color="9bc7ce" w:space="0" w:sz="4" w:themeColor="accent5" w:themeTint="000099" w:val="single"/>
      </w:tblBorders>
    </w:tblPr>
    <w:tblStylePr w:type="firstRow">
      <w:rPr>
        <w:b w:val="1"/>
        <w:bCs w:val="1"/>
        <w:color w:val="ffffff" w:themeColor="background1"/>
      </w:rPr>
      <w:tblPr/>
      <w:tcPr>
        <w:tcBorders>
          <w:top w:color="5aa2ae" w:space="0" w:sz="4" w:themeColor="accent5" w:val="single"/>
          <w:left w:color="5aa2ae" w:space="0" w:sz="4" w:themeColor="accent5" w:val="single"/>
          <w:bottom w:color="5aa2ae" w:space="0" w:sz="4" w:themeColor="accent5" w:val="single"/>
          <w:right w:color="5aa2ae" w:space="0" w:sz="4" w:themeColor="accent5" w:val="single"/>
          <w:insideH w:space="0" w:sz="0" w:val="nil"/>
        </w:tcBorders>
        <w:shd w:color="auto" w:fill="5aa2ae" w:themeFill="accent5" w:val="clear"/>
      </w:tcPr>
    </w:tblStylePr>
    <w:tblStylePr w:type="lastRow">
      <w:rPr>
        <w:b w:val="1"/>
        <w:bCs w:val="1"/>
      </w:rPr>
      <w:tblPr/>
      <w:tcPr>
        <w:tcBorders>
          <w:top w:color="9bc7ce" w:space="0" w:sz="4" w:themeColor="accent5" w:themeTint="000099" w:val="double"/>
        </w:tcBorders>
      </w:tcPr>
    </w:tblStylePr>
    <w:tblStylePr w:type="firstCol">
      <w:rPr>
        <w:b w:val="1"/>
        <w:bCs w:val="1"/>
      </w:rPr>
    </w:tblStylePr>
    <w:tblStylePr w:type="lastCol">
      <w:rPr>
        <w:b w:val="1"/>
        <w:bCs w:val="1"/>
      </w:rPr>
    </w:tblStylePr>
    <w:tblStylePr w:type="band1Vert">
      <w:tblPr/>
      <w:tcPr>
        <w:shd w:color="auto" w:fill="ddecee" w:themeFill="accent5" w:themeFillTint="000033" w:val="clear"/>
      </w:tcPr>
    </w:tblStylePr>
    <w:tblStylePr w:type="band1Horz">
      <w:tblPr/>
      <w:tcPr>
        <w:shd w:color="auto" w:fill="ddecee" w:themeFill="accent5" w:themeFillTint="000033" w:val="clear"/>
      </w:tcPr>
    </w:tblStylePr>
  </w:style>
  <w:style w:type="table" w:styleId="ListTable4Accent1">
    <w:name w:val="List Table 4 Accent 1"/>
    <w:basedOn w:val="TableNormal"/>
    <w:uiPriority w:val="49"/>
    <w:rsid w:val="00B851FC"/>
    <w:pPr>
      <w:spacing w:after="0" w:line="240" w:lineRule="auto"/>
    </w:pPr>
    <w:tblPr>
      <w:tblStyleRowBandSize w:val="1"/>
      <w:tblStyleColBandSize w:val="1"/>
      <w:tblBorders>
        <w:top w:color="71b6b6" w:space="0" w:sz="4" w:themeColor="accent1" w:themeTint="000099" w:val="single"/>
        <w:left w:color="71b6b6" w:space="0" w:sz="4" w:themeColor="accent1" w:themeTint="000099" w:val="single"/>
        <w:bottom w:color="71b6b6" w:space="0" w:sz="4" w:themeColor="accent1" w:themeTint="000099" w:val="single"/>
        <w:right w:color="71b6b6" w:space="0" w:sz="4" w:themeColor="accent1" w:themeTint="000099" w:val="single"/>
        <w:insideH w:color="71b6b6" w:space="0" w:sz="4" w:themeColor="accent1" w:themeTint="000099" w:val="single"/>
      </w:tblBorders>
    </w:tblPr>
    <w:tblStylePr w:type="firstRow">
      <w:rPr>
        <w:b w:val="1"/>
        <w:bCs w:val="1"/>
        <w:color w:val="ffffff" w:themeColor="background1"/>
      </w:rPr>
      <w:tblPr/>
      <w:tcPr>
        <w:tcBorders>
          <w:top w:color="346666" w:space="0" w:sz="4" w:themeColor="accent1" w:val="single"/>
          <w:left w:color="346666" w:space="0" w:sz="4" w:themeColor="accent1" w:val="single"/>
          <w:bottom w:color="346666" w:space="0" w:sz="4" w:themeColor="accent1" w:val="single"/>
          <w:right w:color="346666" w:space="0" w:sz="4" w:themeColor="accent1" w:val="single"/>
          <w:insideH w:space="0" w:sz="0" w:val="nil"/>
        </w:tcBorders>
        <w:shd w:color="auto" w:fill="346666" w:themeFill="accent1" w:val="clear"/>
      </w:tcPr>
    </w:tblStylePr>
    <w:tblStylePr w:type="lastRow">
      <w:rPr>
        <w:b w:val="1"/>
        <w:bCs w:val="1"/>
      </w:rPr>
      <w:tblPr/>
      <w:tcPr>
        <w:tcBorders>
          <w:top w:color="71b6b6"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cfe7e7" w:themeFill="accent1" w:themeFillTint="000033" w:val="clear"/>
      </w:tcPr>
    </w:tblStylePr>
    <w:tblStylePr w:type="band1Horz">
      <w:tblPr/>
      <w:tcPr>
        <w:shd w:color="auto" w:fill="cfe7e7" w:themeFill="accent1" w:themeFillTint="000033" w:val="clear"/>
      </w:tcPr>
    </w:tblStylePr>
  </w:style>
  <w:style w:type="table" w:styleId="GridTable6ColorfulAccent5">
    <w:name w:val="Grid Table 6 Colorful Accent 5"/>
    <w:basedOn w:val="TableNormal"/>
    <w:uiPriority w:val="51"/>
    <w:rsid w:val="00D308E7"/>
    <w:pPr>
      <w:spacing w:after="0" w:line="240" w:lineRule="auto"/>
    </w:pPr>
    <w:rPr>
      <w:color w:val="417a84" w:themeColor="accent5" w:themeShade="0000BF"/>
    </w:rPr>
    <w:tblPr>
      <w:tblStyleRowBandSize w:val="1"/>
      <w:tblStyleColBandSize w:val="1"/>
      <w:tblBorders>
        <w:top w:color="9bc7ce" w:space="0" w:sz="4" w:themeColor="accent5" w:themeTint="000099" w:val="single"/>
        <w:left w:color="9bc7ce" w:space="0" w:sz="4" w:themeColor="accent5" w:themeTint="000099" w:val="single"/>
        <w:bottom w:color="9bc7ce" w:space="0" w:sz="4" w:themeColor="accent5" w:themeTint="000099" w:val="single"/>
        <w:right w:color="9bc7ce" w:space="0" w:sz="4" w:themeColor="accent5" w:themeTint="000099" w:val="single"/>
        <w:insideH w:color="9bc7ce" w:space="0" w:sz="4" w:themeColor="accent5" w:themeTint="000099" w:val="single"/>
        <w:insideV w:color="9bc7ce" w:space="0" w:sz="4" w:themeColor="accent5" w:themeTint="000099" w:val="single"/>
      </w:tblBorders>
    </w:tblPr>
    <w:tblStylePr w:type="firstRow">
      <w:rPr>
        <w:b w:val="1"/>
        <w:bCs w:val="1"/>
      </w:rPr>
      <w:tblPr/>
      <w:tcPr>
        <w:tcBorders>
          <w:bottom w:color="9bc7ce" w:space="0" w:sz="12" w:themeColor="accent5" w:themeTint="000099" w:val="single"/>
        </w:tcBorders>
      </w:tcPr>
    </w:tblStylePr>
    <w:tblStylePr w:type="lastRow">
      <w:rPr>
        <w:b w:val="1"/>
        <w:bCs w:val="1"/>
      </w:rPr>
      <w:tblPr/>
      <w:tcPr>
        <w:tcBorders>
          <w:top w:color="9bc7ce" w:space="0" w:sz="4" w:themeColor="accent5" w:themeTint="000099" w:val="double"/>
        </w:tcBorders>
      </w:tcPr>
    </w:tblStylePr>
    <w:tblStylePr w:type="firstCol">
      <w:rPr>
        <w:b w:val="1"/>
        <w:bCs w:val="1"/>
      </w:rPr>
    </w:tblStylePr>
    <w:tblStylePr w:type="lastCol">
      <w:rPr>
        <w:b w:val="1"/>
        <w:bCs w:val="1"/>
      </w:rPr>
    </w:tblStylePr>
    <w:tblStylePr w:type="band1Vert">
      <w:tblPr/>
      <w:tcPr>
        <w:shd w:color="auto" w:fill="ddecee" w:themeFill="accent5" w:themeFillTint="000033" w:val="clear"/>
      </w:tcPr>
    </w:tblStylePr>
    <w:tblStylePr w:type="band1Horz">
      <w:tblPr/>
      <w:tcPr>
        <w:shd w:color="auto" w:fill="ddecee" w:themeFill="accent5" w:themeFillTint="000033" w:val="clear"/>
      </w:tcPr>
    </w:tblStylePr>
  </w:style>
  <w:style w:type="table" w:styleId="GridTable6ColorfulAccent1">
    <w:name w:val="Grid Table 6 Colorful Accent 1"/>
    <w:basedOn w:val="TableNormal"/>
    <w:uiPriority w:val="51"/>
    <w:rsid w:val="00D308E7"/>
    <w:pPr>
      <w:spacing w:after="0" w:line="240" w:lineRule="auto"/>
    </w:pPr>
    <w:rPr>
      <w:color w:val="274c4c" w:themeColor="accent1" w:themeShade="0000BF"/>
    </w:rPr>
    <w:tblPr>
      <w:tblStyleRowBandSize w:val="1"/>
      <w:tblStyleColBandSize w:val="1"/>
      <w:tblBorders>
        <w:top w:color="71b6b6" w:space="0" w:sz="4" w:themeColor="accent1" w:themeTint="000099" w:val="single"/>
        <w:left w:color="71b6b6" w:space="0" w:sz="4" w:themeColor="accent1" w:themeTint="000099" w:val="single"/>
        <w:bottom w:color="71b6b6" w:space="0" w:sz="4" w:themeColor="accent1" w:themeTint="000099" w:val="single"/>
        <w:right w:color="71b6b6" w:space="0" w:sz="4" w:themeColor="accent1" w:themeTint="000099" w:val="single"/>
        <w:insideH w:color="71b6b6" w:space="0" w:sz="4" w:themeColor="accent1" w:themeTint="000099" w:val="single"/>
        <w:insideV w:color="71b6b6" w:space="0" w:sz="4" w:themeColor="accent1" w:themeTint="000099" w:val="single"/>
      </w:tblBorders>
    </w:tblPr>
    <w:tblStylePr w:type="firstRow">
      <w:rPr>
        <w:b w:val="1"/>
        <w:bCs w:val="1"/>
      </w:rPr>
      <w:tblPr/>
      <w:tcPr>
        <w:tcBorders>
          <w:bottom w:color="71b6b6" w:space="0" w:sz="12" w:themeColor="accent1" w:themeTint="000099" w:val="single"/>
        </w:tcBorders>
      </w:tcPr>
    </w:tblStylePr>
    <w:tblStylePr w:type="lastRow">
      <w:rPr>
        <w:b w:val="1"/>
        <w:bCs w:val="1"/>
      </w:rPr>
      <w:tblPr/>
      <w:tcPr>
        <w:tcBorders>
          <w:top w:color="71b6b6"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cfe7e7" w:themeFill="accent1" w:themeFillTint="000033" w:val="clear"/>
      </w:tcPr>
    </w:tblStylePr>
    <w:tblStylePr w:type="band1Horz">
      <w:tblPr/>
      <w:tcPr>
        <w:shd w:color="auto" w:fill="cfe7e7" w:themeFill="accent1" w:themeFillTint="000033" w:val="clear"/>
      </w:tcPr>
    </w:tblStylePr>
  </w:style>
  <w:style w:type="character" w:styleId="UnresolvedMention1" w:customStyle="1">
    <w:name w:val="Unresolved Mention1"/>
    <w:basedOn w:val="DefaultParagraphFont"/>
    <w:uiPriority w:val="99"/>
    <w:semiHidden w:val="1"/>
    <w:unhideWhenUsed w:val="1"/>
    <w:rsid w:val="00FC36AE"/>
    <w:rPr>
      <w:color w:val="808080"/>
      <w:shd w:color="auto" w:fill="e6e6e6" w:val="clear"/>
    </w:rPr>
  </w:style>
  <w:style w:type="table" w:styleId="GridTable4Accent5">
    <w:name w:val="Grid Table 4 Accent 5"/>
    <w:basedOn w:val="TableNormal"/>
    <w:uiPriority w:val="49"/>
    <w:rsid w:val="005E4F58"/>
    <w:pPr>
      <w:spacing w:after="0" w:line="240" w:lineRule="auto"/>
    </w:pPr>
    <w:tblPr>
      <w:tblStyleRowBandSize w:val="1"/>
      <w:tblStyleColBandSize w:val="1"/>
      <w:tblBorders>
        <w:top w:color="9bc7ce" w:space="0" w:sz="4" w:themeColor="accent5" w:themeTint="000099" w:val="single"/>
        <w:left w:color="9bc7ce" w:space="0" w:sz="4" w:themeColor="accent5" w:themeTint="000099" w:val="single"/>
        <w:bottom w:color="9bc7ce" w:space="0" w:sz="4" w:themeColor="accent5" w:themeTint="000099" w:val="single"/>
        <w:right w:color="9bc7ce" w:space="0" w:sz="4" w:themeColor="accent5" w:themeTint="000099" w:val="single"/>
        <w:insideH w:color="9bc7ce" w:space="0" w:sz="4" w:themeColor="accent5" w:themeTint="000099" w:val="single"/>
        <w:insideV w:color="9bc7ce" w:space="0" w:sz="4" w:themeColor="accent5" w:themeTint="000099" w:val="single"/>
      </w:tblBorders>
    </w:tblPr>
    <w:tblStylePr w:type="firstRow">
      <w:rPr>
        <w:b w:val="1"/>
        <w:bCs w:val="1"/>
        <w:color w:val="ffffff" w:themeColor="background1"/>
      </w:rPr>
      <w:tblPr/>
      <w:tcPr>
        <w:tcBorders>
          <w:top w:color="5aa2ae" w:space="0" w:sz="4" w:themeColor="accent5" w:val="single"/>
          <w:left w:color="5aa2ae" w:space="0" w:sz="4" w:themeColor="accent5" w:val="single"/>
          <w:bottom w:color="5aa2ae" w:space="0" w:sz="4" w:themeColor="accent5" w:val="single"/>
          <w:right w:color="5aa2ae" w:space="0" w:sz="4" w:themeColor="accent5" w:val="single"/>
          <w:insideH w:space="0" w:sz="0" w:val="nil"/>
          <w:insideV w:space="0" w:sz="0" w:val="nil"/>
        </w:tcBorders>
        <w:shd w:color="auto" w:fill="5aa2ae" w:themeFill="accent5" w:val="clear"/>
      </w:tcPr>
    </w:tblStylePr>
    <w:tblStylePr w:type="lastRow">
      <w:rPr>
        <w:b w:val="1"/>
        <w:bCs w:val="1"/>
      </w:rPr>
      <w:tblPr/>
      <w:tcPr>
        <w:tcBorders>
          <w:top w:color="5aa2ae" w:space="0" w:sz="4" w:themeColor="accent5" w:val="double"/>
        </w:tcBorders>
      </w:tcPr>
    </w:tblStylePr>
    <w:tblStylePr w:type="firstCol">
      <w:rPr>
        <w:b w:val="1"/>
        <w:bCs w:val="1"/>
      </w:rPr>
    </w:tblStylePr>
    <w:tblStylePr w:type="lastCol">
      <w:rPr>
        <w:b w:val="1"/>
        <w:bCs w:val="1"/>
      </w:rPr>
    </w:tblStylePr>
    <w:tblStylePr w:type="band1Vert">
      <w:tblPr/>
      <w:tcPr>
        <w:shd w:color="auto" w:fill="ddecee" w:themeFill="accent5" w:themeFillTint="000033" w:val="clear"/>
      </w:tcPr>
    </w:tblStylePr>
    <w:tblStylePr w:type="band1Horz">
      <w:tblPr/>
      <w:tcPr>
        <w:shd w:color="auto" w:fill="ddecee" w:themeFill="accent5" w:themeFillTint="000033" w:val="clear"/>
      </w:tcPr>
    </w:tblStylePr>
  </w:style>
  <w:style w:type="table" w:styleId="ActivityTable" w:customStyle="1">
    <w:name w:val="Activity Table"/>
    <w:basedOn w:val="TableNormal"/>
    <w:uiPriority w:val="99"/>
    <w:rsid w:val="005E4F58"/>
    <w:pPr>
      <w:spacing w:after="0" w:before="0" w:line="240" w:lineRule="auto"/>
    </w:pPr>
    <w:tblPr/>
  </w:style>
  <w:style w:type="paragraph" w:styleId="NormalWeb">
    <w:name w:val="Normal (Web)"/>
    <w:basedOn w:val="Normal"/>
    <w:uiPriority w:val="99"/>
    <w:unhideWhenUsed w:val="1"/>
    <w:rsid w:val="00661795"/>
    <w:pPr>
      <w:spacing w:after="100" w:afterAutospacing="1" w:beforeAutospacing="1" w:line="240" w:lineRule="auto"/>
    </w:pPr>
    <w:rPr>
      <w:rFonts w:ascii="Times New Roman" w:cs="Times New Roman" w:eastAsia="Times New Roman" w:hAnsi="Times New Roman"/>
      <w:sz w:val="24"/>
      <w:szCs w:val="24"/>
      <w:lang w:eastAsia="en-GB"/>
    </w:rPr>
  </w:style>
  <w:style w:type="table" w:styleId="GridTable2">
    <w:name w:val="Grid Table 2"/>
    <w:basedOn w:val="TableNormal"/>
    <w:uiPriority w:val="47"/>
    <w:rsid w:val="006B2F35"/>
    <w:pPr>
      <w:spacing w:after="0" w:line="240" w:lineRule="auto"/>
    </w:pPr>
    <w:tblPr>
      <w:tblStyleRowBandSize w:val="1"/>
      <w:tblStyleColBandSize w:val="1"/>
      <w:tblBorders>
        <w:top w:color="666666" w:space="0" w:sz="2" w:themeColor="text1" w:themeTint="000099" w:val="single"/>
        <w:bottom w:color="666666" w:space="0" w:sz="2" w:themeColor="text1" w:themeTint="000099" w:val="single"/>
        <w:insideH w:color="666666" w:space="0" w:sz="2" w:themeColor="text1" w:themeTint="000099" w:val="single"/>
        <w:insideV w:color="666666" w:space="0" w:sz="2" w:themeColor="text1" w:themeTint="000099" w:val="single"/>
      </w:tblBorders>
    </w:tblPr>
    <w:tblStylePr w:type="firstRow">
      <w:rPr>
        <w:b w:val="1"/>
        <w:bCs w:val="1"/>
      </w:rPr>
      <w:tblPr/>
      <w:tcPr>
        <w:tcBorders>
          <w:top w:space="0" w:sz="0" w:val="nil"/>
          <w:bottom w:color="666666" w:space="0" w:sz="12" w:themeColor="text1" w:themeTint="000099" w:val="single"/>
          <w:insideH w:space="0" w:sz="0" w:val="nil"/>
          <w:insideV w:space="0" w:sz="0" w:val="nil"/>
        </w:tcBorders>
        <w:shd w:color="auto" w:fill="ffffff" w:themeFill="background1" w:val="clear"/>
      </w:tcPr>
    </w:tblStylePr>
    <w:tblStylePr w:type="lastRow">
      <w:rPr>
        <w:b w:val="1"/>
        <w:bCs w:val="1"/>
      </w:rPr>
      <w:tblPr/>
      <w:tcPr>
        <w:tcBorders>
          <w:top w:color="666666" w:space="0" w:sz="2" w:themeColor="tex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ColorfulGridAccent6">
    <w:name w:val="Colorful Grid Accent 6"/>
    <w:basedOn w:val="TableNormal"/>
    <w:uiPriority w:val="73"/>
    <w:rsid w:val="006B2F35"/>
    <w:pPr>
      <w:spacing w:after="0" w:before="0" w:line="240" w:lineRule="auto"/>
    </w:pPr>
    <w:rPr>
      <w:color w:val="000000" w:themeColor="text1"/>
    </w:rPr>
    <w:tblPr>
      <w:tblStyleRowBandSize w:val="1"/>
      <w:tblStyleColBandSize w:val="1"/>
      <w:tblBorders>
        <w:insideH w:color="ffffff" w:space="0" w:sz="4" w:themeColor="background1" w:val="single"/>
      </w:tblBorders>
    </w:tblPr>
    <w:tcPr>
      <w:shd w:color="auto" w:fill="ebe8ec" w:themeFill="accent6" w:themeFillTint="000033" w:val="clear"/>
    </w:tcPr>
    <w:tblStylePr w:type="firstRow">
      <w:rPr>
        <w:b w:val="1"/>
        <w:bCs w:val="1"/>
      </w:rPr>
      <w:tblPr/>
      <w:tcPr>
        <w:shd w:color="auto" w:fill="d7d2d9" w:themeFill="accent6" w:themeFillTint="000066" w:val="clear"/>
      </w:tcPr>
    </w:tblStylePr>
    <w:tblStylePr w:type="lastRow">
      <w:rPr>
        <w:b w:val="1"/>
        <w:bCs w:val="1"/>
        <w:color w:val="000000" w:themeColor="text1"/>
      </w:rPr>
      <w:tblPr/>
      <w:tcPr>
        <w:shd w:color="auto" w:fill="d7d2d9" w:themeFill="accent6" w:themeFillTint="000066" w:val="clear"/>
      </w:tcPr>
    </w:tblStylePr>
    <w:tblStylePr w:type="firstCol">
      <w:rPr>
        <w:color w:val="ffffff" w:themeColor="background1"/>
      </w:rPr>
      <w:tblPr/>
      <w:tcPr>
        <w:shd w:color="auto" w:fill="77697a" w:themeFill="accent6" w:themeFillShade="0000BF" w:val="clear"/>
      </w:tcPr>
    </w:tblStylePr>
    <w:tblStylePr w:type="lastCol">
      <w:rPr>
        <w:color w:val="ffffff" w:themeColor="background1"/>
      </w:rPr>
      <w:tblPr/>
      <w:tcPr>
        <w:shd w:color="auto" w:fill="77697a" w:themeFill="accent6" w:themeFillShade="0000BF" w:val="clear"/>
      </w:tcPr>
    </w:tblStylePr>
    <w:tblStylePr w:type="band1Vert">
      <w:tblPr/>
      <w:tcPr>
        <w:shd w:color="auto" w:fill="cec7cf" w:themeFill="accent6" w:themeFillTint="00007F" w:val="clear"/>
      </w:tcPr>
    </w:tblStylePr>
    <w:tblStylePr w:type="band1Horz">
      <w:tblPr/>
      <w:tcPr>
        <w:shd w:color="auto" w:fill="cec7cf" w:themeFill="accent6" w:themeFillTint="00007F" w:val="clear"/>
      </w:tcPr>
    </w:tblStylePr>
  </w:style>
  <w:style w:type="table" w:styleId="ListTable4Accent6">
    <w:name w:val="List Table 4 Accent 6"/>
    <w:basedOn w:val="TableNormal"/>
    <w:uiPriority w:val="49"/>
    <w:rsid w:val="006B2F35"/>
    <w:pPr>
      <w:spacing w:after="0" w:line="240" w:lineRule="auto"/>
    </w:pPr>
    <w:tblPr>
      <w:tblStyleRowBandSize w:val="1"/>
      <w:tblStyleColBandSize w:val="1"/>
      <w:tblBorders>
        <w:top w:color="c4bcc6" w:space="0" w:sz="4" w:themeColor="accent6" w:themeTint="000099" w:val="single"/>
        <w:left w:color="c4bcc6" w:space="0" w:sz="4" w:themeColor="accent6" w:themeTint="000099" w:val="single"/>
        <w:bottom w:color="c4bcc6" w:space="0" w:sz="4" w:themeColor="accent6" w:themeTint="000099" w:val="single"/>
        <w:right w:color="c4bcc6" w:space="0" w:sz="4" w:themeColor="accent6" w:themeTint="000099" w:val="single"/>
        <w:insideH w:color="c4bcc6" w:space="0" w:sz="4" w:themeColor="accent6" w:themeTint="000099" w:val="single"/>
      </w:tblBorders>
    </w:tblPr>
    <w:tblStylePr w:type="firstRow">
      <w:rPr>
        <w:b w:val="1"/>
        <w:bCs w:val="1"/>
        <w:color w:val="ffffff" w:themeColor="background1"/>
      </w:rPr>
      <w:tblPr/>
      <w:tcPr>
        <w:tcBorders>
          <w:top w:color="9d90a0" w:space="0" w:sz="4" w:themeColor="accent6" w:val="single"/>
          <w:left w:color="9d90a0" w:space="0" w:sz="4" w:themeColor="accent6" w:val="single"/>
          <w:bottom w:color="9d90a0" w:space="0" w:sz="4" w:themeColor="accent6" w:val="single"/>
          <w:right w:color="9d90a0" w:space="0" w:sz="4" w:themeColor="accent6" w:val="single"/>
          <w:insideH w:space="0" w:sz="0" w:val="nil"/>
        </w:tcBorders>
        <w:shd w:color="auto" w:fill="9d90a0" w:themeFill="accent6" w:val="clear"/>
      </w:tcPr>
    </w:tblStylePr>
    <w:tblStylePr w:type="lastRow">
      <w:rPr>
        <w:b w:val="1"/>
        <w:bCs w:val="1"/>
      </w:rPr>
      <w:tblPr/>
      <w:tcPr>
        <w:tcBorders>
          <w:top w:color="c4bcc6" w:space="0" w:sz="4" w:themeColor="accent6" w:themeTint="000099" w:val="double"/>
        </w:tcBorders>
      </w:tcPr>
    </w:tblStylePr>
    <w:tblStylePr w:type="firstCol">
      <w:rPr>
        <w:b w:val="1"/>
        <w:bCs w:val="1"/>
      </w:rPr>
    </w:tblStylePr>
    <w:tblStylePr w:type="lastCol">
      <w:rPr>
        <w:b w:val="1"/>
        <w:bCs w:val="1"/>
      </w:rPr>
    </w:tblStylePr>
    <w:tblStylePr w:type="band1Vert">
      <w:tblPr/>
      <w:tcPr>
        <w:shd w:color="auto" w:fill="ebe8ec" w:themeFill="accent6" w:themeFillTint="000033" w:val="clear"/>
      </w:tcPr>
    </w:tblStylePr>
    <w:tblStylePr w:type="band1Horz">
      <w:tblPr/>
      <w:tcPr>
        <w:shd w:color="auto" w:fill="ebe8ec" w:themeFill="accent6" w:themeFillTint="000033" w:val="clear"/>
      </w:tcPr>
    </w:tblStylePr>
  </w:style>
  <w:style w:type="table" w:styleId="GridTable4Accent6">
    <w:name w:val="Grid Table 4 Accent 6"/>
    <w:basedOn w:val="TableNormal"/>
    <w:uiPriority w:val="49"/>
    <w:rsid w:val="00061127"/>
    <w:pPr>
      <w:spacing w:after="0" w:line="240" w:lineRule="auto"/>
    </w:pPr>
    <w:tblPr>
      <w:tblStyleRowBandSize w:val="1"/>
      <w:tblStyleColBandSize w:val="1"/>
      <w:tblBorders>
        <w:top w:color="c4bcc6" w:space="0" w:sz="4" w:themeColor="accent6" w:themeTint="000099" w:val="single"/>
        <w:left w:color="c4bcc6" w:space="0" w:sz="4" w:themeColor="accent6" w:themeTint="000099" w:val="single"/>
        <w:bottom w:color="c4bcc6" w:space="0" w:sz="4" w:themeColor="accent6" w:themeTint="000099" w:val="single"/>
        <w:right w:color="c4bcc6" w:space="0" w:sz="4" w:themeColor="accent6" w:themeTint="000099" w:val="single"/>
        <w:insideH w:color="c4bcc6" w:space="0" w:sz="4" w:themeColor="accent6" w:themeTint="000099" w:val="single"/>
        <w:insideV w:color="c4bcc6" w:space="0" w:sz="4" w:themeColor="accent6" w:themeTint="000099" w:val="single"/>
      </w:tblBorders>
    </w:tblPr>
    <w:tblStylePr w:type="firstRow">
      <w:rPr>
        <w:b w:val="1"/>
        <w:bCs w:val="1"/>
        <w:color w:val="ffffff" w:themeColor="background1"/>
      </w:rPr>
      <w:tblPr/>
      <w:tcPr>
        <w:tcBorders>
          <w:top w:color="9d90a0" w:space="0" w:sz="4" w:themeColor="accent6" w:val="single"/>
          <w:left w:color="9d90a0" w:space="0" w:sz="4" w:themeColor="accent6" w:val="single"/>
          <w:bottom w:color="9d90a0" w:space="0" w:sz="4" w:themeColor="accent6" w:val="single"/>
          <w:right w:color="9d90a0" w:space="0" w:sz="4" w:themeColor="accent6" w:val="single"/>
          <w:insideH w:space="0" w:sz="0" w:val="nil"/>
          <w:insideV w:space="0" w:sz="0" w:val="nil"/>
        </w:tcBorders>
        <w:shd w:color="auto" w:fill="9d90a0" w:themeFill="accent6" w:val="clear"/>
      </w:tcPr>
    </w:tblStylePr>
    <w:tblStylePr w:type="lastRow">
      <w:rPr>
        <w:b w:val="1"/>
        <w:bCs w:val="1"/>
      </w:rPr>
      <w:tblPr/>
      <w:tcPr>
        <w:tcBorders>
          <w:top w:color="9d90a0" w:space="0" w:sz="4" w:themeColor="accent6" w:val="double"/>
        </w:tcBorders>
      </w:tcPr>
    </w:tblStylePr>
    <w:tblStylePr w:type="firstCol">
      <w:rPr>
        <w:b w:val="1"/>
        <w:bCs w:val="1"/>
      </w:rPr>
    </w:tblStylePr>
    <w:tblStylePr w:type="lastCol">
      <w:rPr>
        <w:b w:val="1"/>
        <w:bCs w:val="1"/>
      </w:rPr>
    </w:tblStylePr>
    <w:tblStylePr w:type="band1Vert">
      <w:tblPr/>
      <w:tcPr>
        <w:shd w:color="auto" w:fill="ebe8ec" w:themeFill="accent6" w:themeFillTint="000033" w:val="clear"/>
      </w:tcPr>
    </w:tblStylePr>
    <w:tblStylePr w:type="band1Horz">
      <w:tblPr/>
      <w:tcPr>
        <w:shd w:color="auto" w:fill="ebe8ec" w:themeFill="accent6" w:themeFillTint="000033" w:val="clear"/>
      </w:tcPr>
    </w:tblStylePr>
  </w:style>
  <w:style w:type="character" w:styleId="Mention" w:customStyle="1">
    <w:name w:val="Mention"/>
    <w:basedOn w:val="DefaultParagraphFont"/>
    <w:uiPriority w:val="99"/>
    <w:rsid w:val="00FC5EDB"/>
    <w:rPr>
      <w:color w:val="2b579a"/>
      <w:shd w:color="auto" w:fill="e1dfdd" w:val="clear"/>
    </w:rPr>
  </w:style>
  <w:style w:type="paragraph" w:styleId="Subtitle">
    <w:name w:val="Subtitle"/>
    <w:basedOn w:val="Normal"/>
    <w:next w:val="Normal"/>
    <w:pPr>
      <w:spacing w:after="500" w:before="0" w:line="240" w:lineRule="auto"/>
    </w:pPr>
    <w:rPr>
      <w:smallCaps w:val="1"/>
      <w:color w:val="595959"/>
      <w:sz w:val="21"/>
      <w:szCs w:val="21"/>
    </w:rPr>
  </w:style>
  <w:style w:type="table" w:styleId="Table1">
    <w:basedOn w:val="TableNormal"/>
    <w:tblPr>
      <w:tblStyleRowBandSize w:val="1"/>
      <w:tblStyleColBandSize w:val="1"/>
      <w:tblCellMar>
        <w:top w:w="0.0" w:type="dxa"/>
        <w:left w:w="144.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taso.org.uk/libraryitem/project-evaluation-of-mental-health-and-wellbeing-interventions-with-small-cohorts/#project-outputs" TargetMode="External"/><Relationship Id="rId9" Type="http://schemas.openxmlformats.org/officeDocument/2006/relationships/hyperlink" Target="https://doi.org/10.17605/OSF.IO/6JG3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HEAT">
      <a:dk1>
        <a:sysClr val="windowText" lastClr="000000"/>
      </a:dk1>
      <a:lt1>
        <a:sysClr val="window" lastClr="FFFFFF"/>
      </a:lt1>
      <a:dk2>
        <a:srgbClr val="242852"/>
      </a:dk2>
      <a:lt2>
        <a:srgbClr val="ACCBF9"/>
      </a:lt2>
      <a:accent1>
        <a:srgbClr val="346666"/>
      </a:accent1>
      <a:accent2>
        <a:srgbClr val="3C1F7D"/>
      </a:accent2>
      <a:accent3>
        <a:srgbClr val="AF1B45"/>
      </a:accent3>
      <a:accent4>
        <a:srgbClr val="7F8FA9"/>
      </a:accent4>
      <a:accent5>
        <a:srgbClr val="5AA2AE"/>
      </a:accent5>
      <a:accent6>
        <a:srgbClr val="9D90A0"/>
      </a:accent6>
      <a:hlink>
        <a:srgbClr val="346666"/>
      </a:hlink>
      <a:folHlink>
        <a:srgbClr val="3C1F7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BhpJIvnJgrfI5WU3IspWMZ5hlA==">CgMxLjAyDmgudHNzZzM5N21xcTY3OAByITF3RldjbXhhVW5LVXhvcGUtWnM1bG80aWxHZEE5YjAxTg==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2025-10-23T14:17:00Z</dcterms:created>
  <dc:creator>support@heat.ac.uk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0x0101008C07D980914AA5478D29013AD53DBBD9</vt:lpwstr>
  </property>
  <property fmtid="{D5CDD505-2E9C-101B-9397-08002B2CF9AE}" pid="3" name="MediaServiceImageTags">
    <vt:lpwstr/>
  </property>
</Properties>
</file>