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60" w:before="60" w:lineRule="auto"/>
        <w:jc w:val="center"/>
        <w:rPr>
          <w:color w:val="3b66bc"/>
          <w:sz w:val="48"/>
          <w:szCs w:val="48"/>
        </w:rPr>
      </w:pPr>
      <w:r w:rsidDel="00000000" w:rsidR="00000000" w:rsidRPr="00000000">
        <w:rPr>
          <w:color w:val="3b66bc"/>
          <w:sz w:val="48"/>
          <w:szCs w:val="48"/>
          <w:rtl w:val="0"/>
        </w:rPr>
        <w:t xml:space="preserve">Call for Evidence: case studies of support for mental health</w:t>
      </w:r>
      <w:r w:rsidDel="00000000" w:rsidR="00000000" w:rsidRPr="00000000">
        <w:rPr>
          <w:rtl w:val="0"/>
        </w:rPr>
      </w:r>
    </w:p>
    <w:p w:rsidR="00000000" w:rsidDel="00000000" w:rsidP="00000000" w:rsidRDefault="00000000" w:rsidRPr="00000000" w14:paraId="00000002">
      <w:pPr>
        <w:spacing w:before="60" w:line="264" w:lineRule="auto"/>
        <w:ind w:right="96"/>
        <w:jc w:val="both"/>
        <w:rPr>
          <w:b w:val="1"/>
          <w:sz w:val="24"/>
          <w:szCs w:val="24"/>
        </w:rPr>
      </w:pPr>
      <w:r w:rsidDel="00000000" w:rsidR="00000000" w:rsidRPr="00000000">
        <w:rPr>
          <w:rtl w:val="0"/>
        </w:rPr>
      </w:r>
    </w:p>
    <w:p w:rsidR="00000000" w:rsidDel="00000000" w:rsidP="00000000" w:rsidRDefault="00000000" w:rsidRPr="00000000" w14:paraId="00000003">
      <w:pPr>
        <w:spacing w:before="60" w:line="264" w:lineRule="auto"/>
        <w:ind w:right="96"/>
        <w:jc w:val="both"/>
        <w:rPr>
          <w:b w:val="1"/>
          <w:sz w:val="24"/>
          <w:szCs w:val="24"/>
        </w:rPr>
      </w:pPr>
      <w:r w:rsidDel="00000000" w:rsidR="00000000" w:rsidRPr="00000000">
        <w:rPr>
          <w:b w:val="1"/>
          <w:sz w:val="24"/>
          <w:szCs w:val="24"/>
          <w:rtl w:val="0"/>
        </w:rPr>
        <w:t xml:space="preserve">We are working with partners across the sector to help higher education  providers (HEPs) identify and make use of effective practice to support student mental health. We aim to develop a digital repository of information and resources to support HE providers. </w:t>
      </w:r>
    </w:p>
    <w:p w:rsidR="00000000" w:rsidDel="00000000" w:rsidP="00000000" w:rsidRDefault="00000000" w:rsidRPr="00000000" w14:paraId="00000004">
      <w:pPr>
        <w:spacing w:before="60" w:line="264" w:lineRule="auto"/>
        <w:ind w:right="96"/>
        <w:jc w:val="both"/>
        <w:rPr>
          <w:b w:val="1"/>
          <w:sz w:val="24"/>
          <w:szCs w:val="24"/>
        </w:rPr>
      </w:pPr>
      <w:r w:rsidDel="00000000" w:rsidR="00000000" w:rsidRPr="00000000">
        <w:rPr>
          <w:rtl w:val="0"/>
        </w:rPr>
      </w:r>
    </w:p>
    <w:p w:rsidR="00000000" w:rsidDel="00000000" w:rsidP="00000000" w:rsidRDefault="00000000" w:rsidRPr="00000000" w14:paraId="00000005">
      <w:pPr>
        <w:spacing w:before="60" w:line="264" w:lineRule="auto"/>
        <w:ind w:right="96"/>
        <w:jc w:val="both"/>
        <w:rPr>
          <w:b w:val="1"/>
          <w:sz w:val="24"/>
          <w:szCs w:val="24"/>
          <w:highlight w:val="white"/>
        </w:rPr>
      </w:pPr>
      <w:r w:rsidDel="00000000" w:rsidR="00000000" w:rsidRPr="00000000">
        <w:rPr>
          <w:b w:val="1"/>
          <w:sz w:val="24"/>
          <w:szCs w:val="24"/>
          <w:rtl w:val="0"/>
        </w:rPr>
        <w:t xml:space="preserve">We are inviting h</w:t>
      </w:r>
      <w:r w:rsidDel="00000000" w:rsidR="00000000" w:rsidRPr="00000000">
        <w:rPr>
          <w:b w:val="1"/>
          <w:sz w:val="24"/>
          <w:szCs w:val="24"/>
          <w:rtl w:val="0"/>
        </w:rPr>
        <w:t xml:space="preserve">igher education providers</w:t>
      </w:r>
      <w:r w:rsidDel="00000000" w:rsidR="00000000" w:rsidRPr="00000000">
        <w:rPr>
          <w:b w:val="1"/>
          <w:sz w:val="24"/>
          <w:szCs w:val="24"/>
          <w:rtl w:val="0"/>
        </w:rPr>
        <w:t xml:space="preserve"> to submit case studies</w:t>
      </w:r>
      <w:r w:rsidDel="00000000" w:rsidR="00000000" w:rsidRPr="00000000">
        <w:rPr>
          <w:b w:val="1"/>
          <w:sz w:val="24"/>
          <w:szCs w:val="24"/>
          <w:rtl w:val="0"/>
        </w:rPr>
        <w:t xml:space="preserve"> of initiatives that are designed </w:t>
      </w:r>
      <w:r w:rsidDel="00000000" w:rsidR="00000000" w:rsidRPr="00000000">
        <w:rPr>
          <w:b w:val="1"/>
          <w:sz w:val="24"/>
          <w:szCs w:val="24"/>
          <w:rtl w:val="0"/>
        </w:rPr>
        <w:t xml:space="preserve">to support student</w:t>
      </w:r>
      <w:r w:rsidDel="00000000" w:rsidR="00000000" w:rsidRPr="00000000">
        <w:rPr>
          <w:b w:val="1"/>
          <w:sz w:val="24"/>
          <w:szCs w:val="24"/>
          <w:rtl w:val="0"/>
        </w:rPr>
        <w:t xml:space="preserve"> mental health in higher education. </w:t>
      </w:r>
      <w:r w:rsidDel="00000000" w:rsidR="00000000" w:rsidRPr="00000000">
        <w:rPr>
          <w:b w:val="1"/>
          <w:sz w:val="24"/>
          <w:szCs w:val="24"/>
          <w:highlight w:val="white"/>
          <w:rtl w:val="0"/>
        </w:rPr>
        <w:t xml:space="preserve">We are aiming to collect a range of case studies from across the sector. Case studies could cover practice or policy initiatives designed to improve student mental health, for example, changes to service provision, innovation around peer mentoring or peer assisted learning, support for mental health crises, </w:t>
      </w:r>
      <w:r w:rsidDel="00000000" w:rsidR="00000000" w:rsidRPr="00000000">
        <w:rPr>
          <w:b w:val="1"/>
          <w:sz w:val="24"/>
          <w:szCs w:val="24"/>
          <w:highlight w:val="white"/>
          <w:rtl w:val="0"/>
        </w:rPr>
        <w:t xml:space="preserve">adaptation</w:t>
      </w:r>
      <w:r w:rsidDel="00000000" w:rsidR="00000000" w:rsidRPr="00000000">
        <w:rPr>
          <w:b w:val="1"/>
          <w:sz w:val="24"/>
          <w:szCs w:val="24"/>
          <w:highlight w:val="white"/>
          <w:rtl w:val="0"/>
        </w:rPr>
        <w:t xml:space="preserve"> of academic processes or support for academics to adapt their approach to teaching.</w:t>
      </w:r>
    </w:p>
    <w:p w:rsidR="00000000" w:rsidDel="00000000" w:rsidP="00000000" w:rsidRDefault="00000000" w:rsidRPr="00000000" w14:paraId="00000006">
      <w:pPr>
        <w:spacing w:after="100" w:before="60" w:line="264" w:lineRule="auto"/>
        <w:ind w:right="96"/>
        <w:rPr>
          <w:b w:val="1"/>
          <w:color w:val="3b66bc"/>
          <w:sz w:val="24"/>
          <w:szCs w:val="24"/>
        </w:rPr>
      </w:pPr>
      <w:r w:rsidDel="00000000" w:rsidR="00000000" w:rsidRPr="00000000">
        <w:rPr>
          <w:rtl w:val="0"/>
        </w:rPr>
      </w:r>
    </w:p>
    <w:p w:rsidR="00000000" w:rsidDel="00000000" w:rsidP="00000000" w:rsidRDefault="00000000" w:rsidRPr="00000000" w14:paraId="00000007">
      <w:pPr>
        <w:spacing w:after="100" w:before="60" w:line="264" w:lineRule="auto"/>
        <w:ind w:right="96"/>
        <w:rPr>
          <w:sz w:val="24"/>
          <w:szCs w:val="24"/>
        </w:rPr>
      </w:pPr>
      <w:r w:rsidDel="00000000" w:rsidR="00000000" w:rsidRPr="00000000">
        <w:rPr>
          <w:b w:val="1"/>
          <w:color w:val="3b66bc"/>
          <w:sz w:val="24"/>
          <w:szCs w:val="24"/>
          <w:rtl w:val="0"/>
        </w:rPr>
        <w:t xml:space="preserve">Background to the project</w:t>
      </w:r>
      <w:r w:rsidDel="00000000" w:rsidR="00000000" w:rsidRPr="00000000">
        <w:rPr>
          <w:rtl w:val="0"/>
        </w:rPr>
      </w:r>
    </w:p>
    <w:p w:rsidR="00000000" w:rsidDel="00000000" w:rsidP="00000000" w:rsidRDefault="00000000" w:rsidRPr="00000000" w14:paraId="00000008">
      <w:pPr>
        <w:spacing w:before="60" w:line="264" w:lineRule="auto"/>
        <w:ind w:right="96"/>
        <w:jc w:val="both"/>
        <w:rPr>
          <w:sz w:val="24"/>
          <w:szCs w:val="24"/>
        </w:rPr>
      </w:pPr>
      <w:r w:rsidDel="00000000" w:rsidR="00000000" w:rsidRPr="00000000">
        <w:rPr>
          <w:sz w:val="24"/>
          <w:szCs w:val="24"/>
          <w:rtl w:val="0"/>
        </w:rPr>
        <w:t xml:space="preserve">Funded by the Office for Students, TASO is leading a </w:t>
      </w:r>
      <w:r w:rsidDel="00000000" w:rsidR="00000000" w:rsidRPr="00000000">
        <w:rPr>
          <w:sz w:val="24"/>
          <w:szCs w:val="24"/>
          <w:rtl w:val="0"/>
        </w:rPr>
        <w:t xml:space="preserve">Consortium </w:t>
      </w:r>
      <w:r w:rsidDel="00000000" w:rsidR="00000000" w:rsidRPr="00000000">
        <w:rPr>
          <w:sz w:val="24"/>
          <w:szCs w:val="24"/>
          <w:rtl w:val="0"/>
        </w:rPr>
        <w:t xml:space="preserve">of five partners to help HE providers identify and make use of effective practice to support student mental health. The work will lead to the creation of a central, online hub to share </w:t>
      </w:r>
      <w:hyperlink r:id="rId7">
        <w:r w:rsidDel="00000000" w:rsidR="00000000" w:rsidRPr="00000000">
          <w:rPr>
            <w:color w:val="1155cc"/>
            <w:sz w:val="24"/>
            <w:szCs w:val="24"/>
            <w:u w:val="single"/>
            <w:rtl w:val="0"/>
          </w:rPr>
          <w:t xml:space="preserve">what works to support student mental health</w:t>
        </w:r>
      </w:hyperlink>
      <w:r w:rsidDel="00000000" w:rsidR="00000000" w:rsidRPr="00000000">
        <w:rPr>
          <w:sz w:val="24"/>
          <w:szCs w:val="24"/>
          <w:rtl w:val="0"/>
        </w:rPr>
        <w:t xml:space="preserve">.</w:t>
      </w:r>
    </w:p>
    <w:p w:rsidR="00000000" w:rsidDel="00000000" w:rsidP="00000000" w:rsidRDefault="00000000" w:rsidRPr="00000000" w14:paraId="00000009">
      <w:pPr>
        <w:spacing w:before="60" w:line="264" w:lineRule="auto"/>
        <w:ind w:right="96"/>
        <w:jc w:val="both"/>
        <w:rPr>
          <w:sz w:val="24"/>
          <w:szCs w:val="24"/>
        </w:rPr>
      </w:pPr>
      <w:r w:rsidDel="00000000" w:rsidR="00000000" w:rsidRPr="00000000">
        <w:rPr>
          <w:rtl w:val="0"/>
        </w:rPr>
      </w:r>
    </w:p>
    <w:p w:rsidR="00000000" w:rsidDel="00000000" w:rsidP="00000000" w:rsidRDefault="00000000" w:rsidRPr="00000000" w14:paraId="0000000A">
      <w:pPr>
        <w:spacing w:before="60" w:line="264" w:lineRule="auto"/>
        <w:ind w:right="96"/>
        <w:jc w:val="both"/>
        <w:rPr>
          <w:sz w:val="24"/>
          <w:szCs w:val="24"/>
          <w:highlight w:val="white"/>
        </w:rPr>
      </w:pPr>
      <w:r w:rsidDel="00000000" w:rsidR="00000000" w:rsidRPr="00000000">
        <w:rPr>
          <w:sz w:val="24"/>
          <w:szCs w:val="24"/>
          <w:rtl w:val="0"/>
        </w:rPr>
        <w:t xml:space="preserve">The</w:t>
      </w:r>
      <w:r w:rsidDel="00000000" w:rsidR="00000000" w:rsidRPr="00000000">
        <w:rPr>
          <w:sz w:val="24"/>
          <w:szCs w:val="24"/>
          <w:highlight w:val="white"/>
          <w:rtl w:val="0"/>
        </w:rPr>
        <w:t xml:space="preserve"> overarching aim for this project is to develop and promote a digital repository of information which the HE sector can access and </w:t>
      </w:r>
      <w:r w:rsidDel="00000000" w:rsidR="00000000" w:rsidRPr="00000000">
        <w:rPr>
          <w:sz w:val="24"/>
          <w:szCs w:val="24"/>
          <w:highlight w:val="white"/>
          <w:rtl w:val="0"/>
        </w:rPr>
        <w:t xml:space="preserve">apply to</w:t>
      </w:r>
      <w:r w:rsidDel="00000000" w:rsidR="00000000" w:rsidRPr="00000000">
        <w:rPr>
          <w:sz w:val="24"/>
          <w:szCs w:val="24"/>
          <w:highlight w:val="white"/>
          <w:rtl w:val="0"/>
        </w:rPr>
        <w:t xml:space="preserve"> improve the efficacy of their mental health practices, including:</w:t>
      </w:r>
    </w:p>
    <w:p w:rsidR="00000000" w:rsidDel="00000000" w:rsidP="00000000" w:rsidRDefault="00000000" w:rsidRPr="00000000" w14:paraId="0000000B">
      <w:pPr>
        <w:spacing w:before="60" w:line="264" w:lineRule="auto"/>
        <w:ind w:right="96"/>
        <w:jc w:val="both"/>
        <w:rPr>
          <w:sz w:val="24"/>
          <w:szCs w:val="24"/>
          <w:highlight w:val="white"/>
        </w:rPr>
      </w:pPr>
      <w:r w:rsidDel="00000000" w:rsidR="00000000" w:rsidRPr="00000000">
        <w:rPr>
          <w:rtl w:val="0"/>
        </w:rPr>
      </w:r>
    </w:p>
    <w:p w:rsidR="00000000" w:rsidDel="00000000" w:rsidP="00000000" w:rsidRDefault="00000000" w:rsidRPr="00000000" w14:paraId="0000000C">
      <w:pPr>
        <w:numPr>
          <w:ilvl w:val="0"/>
          <w:numId w:val="7"/>
        </w:numPr>
        <w:spacing w:line="259" w:lineRule="auto"/>
        <w:ind w:left="720" w:hanging="360"/>
        <w:rPr>
          <w:sz w:val="24"/>
          <w:szCs w:val="24"/>
          <w:highlight w:val="white"/>
        </w:rPr>
      </w:pPr>
      <w:r w:rsidDel="00000000" w:rsidR="00000000" w:rsidRPr="00000000">
        <w:rPr>
          <w:sz w:val="24"/>
          <w:szCs w:val="24"/>
          <w:highlight w:val="white"/>
          <w:rtl w:val="0"/>
        </w:rPr>
        <w:t xml:space="preserve">A typology of mental health practices delivered in HE;</w:t>
      </w:r>
    </w:p>
    <w:p w:rsidR="00000000" w:rsidDel="00000000" w:rsidP="00000000" w:rsidRDefault="00000000" w:rsidRPr="00000000" w14:paraId="0000000D">
      <w:pPr>
        <w:numPr>
          <w:ilvl w:val="0"/>
          <w:numId w:val="7"/>
        </w:numPr>
        <w:spacing w:line="259" w:lineRule="auto"/>
        <w:ind w:left="720" w:hanging="360"/>
        <w:rPr>
          <w:sz w:val="24"/>
          <w:szCs w:val="24"/>
        </w:rPr>
      </w:pPr>
      <w:r w:rsidDel="00000000" w:rsidR="00000000" w:rsidRPr="00000000">
        <w:rPr>
          <w:sz w:val="24"/>
          <w:szCs w:val="24"/>
          <w:highlight w:val="white"/>
          <w:rtl w:val="0"/>
        </w:rPr>
        <w:t xml:space="preserve">A toolkit drawing together evidence of</w:t>
      </w:r>
      <w:r w:rsidDel="00000000" w:rsidR="00000000" w:rsidRPr="00000000">
        <w:rPr>
          <w:sz w:val="24"/>
          <w:szCs w:val="24"/>
          <w:rtl w:val="0"/>
        </w:rPr>
        <w:t xml:space="preserve"> what works (and what does not), why, in what context and for whom in relation to student mental health;</w:t>
      </w:r>
    </w:p>
    <w:p w:rsidR="00000000" w:rsidDel="00000000" w:rsidP="00000000" w:rsidRDefault="00000000" w:rsidRPr="00000000" w14:paraId="0000000E">
      <w:pPr>
        <w:numPr>
          <w:ilvl w:val="0"/>
          <w:numId w:val="7"/>
        </w:numPr>
        <w:spacing w:after="0" w:line="259" w:lineRule="auto"/>
        <w:ind w:left="720" w:hanging="360"/>
        <w:rPr>
          <w:sz w:val="24"/>
          <w:szCs w:val="24"/>
        </w:rPr>
      </w:pPr>
      <w:r w:rsidDel="00000000" w:rsidR="00000000" w:rsidRPr="00000000">
        <w:rPr>
          <w:sz w:val="24"/>
          <w:szCs w:val="24"/>
          <w:rtl w:val="0"/>
        </w:rPr>
        <w:t xml:space="preserve">A</w:t>
      </w:r>
      <w:r w:rsidDel="00000000" w:rsidR="00000000" w:rsidRPr="00000000">
        <w:rPr>
          <w:sz w:val="24"/>
          <w:szCs w:val="24"/>
          <w:rtl w:val="0"/>
        </w:rPr>
        <w:t xml:space="preserve">n evidence map, capturing current practice and evaluation;</w:t>
      </w:r>
    </w:p>
    <w:p w:rsidR="00000000" w:rsidDel="00000000" w:rsidP="00000000" w:rsidRDefault="00000000" w:rsidRPr="00000000" w14:paraId="0000000F">
      <w:pPr>
        <w:numPr>
          <w:ilvl w:val="0"/>
          <w:numId w:val="7"/>
        </w:numPr>
        <w:spacing w:after="0" w:line="259" w:lineRule="auto"/>
        <w:ind w:left="720" w:hanging="360"/>
        <w:rPr>
          <w:sz w:val="24"/>
          <w:szCs w:val="24"/>
        </w:rPr>
      </w:pPr>
      <w:r w:rsidDel="00000000" w:rsidR="00000000" w:rsidRPr="00000000">
        <w:rPr>
          <w:sz w:val="24"/>
          <w:szCs w:val="24"/>
          <w:rtl w:val="0"/>
        </w:rPr>
        <w:t xml:space="preserve">Evaluation guidance to help providers assess the impact of their mental health practices on longer-term outcomes such as retention, progression and attainment.</w:t>
      </w:r>
      <w:r w:rsidDel="00000000" w:rsidR="00000000" w:rsidRPr="00000000">
        <w:rPr>
          <w:rtl w:val="0"/>
        </w:rPr>
      </w:r>
    </w:p>
    <w:p w:rsidR="00000000" w:rsidDel="00000000" w:rsidP="00000000" w:rsidRDefault="00000000" w:rsidRPr="00000000" w14:paraId="00000010">
      <w:pPr>
        <w:spacing w:after="0" w:line="259" w:lineRule="auto"/>
        <w:ind w:left="720" w:firstLine="0"/>
        <w:rPr>
          <w:sz w:val="24"/>
          <w:szCs w:val="24"/>
        </w:rPr>
      </w:pPr>
      <w:r w:rsidDel="00000000" w:rsidR="00000000" w:rsidRPr="00000000">
        <w:rPr>
          <w:rtl w:val="0"/>
        </w:rPr>
      </w:r>
    </w:p>
    <w:p w:rsidR="00000000" w:rsidDel="00000000" w:rsidP="00000000" w:rsidRDefault="00000000" w:rsidRPr="00000000" w14:paraId="00000011">
      <w:pPr>
        <w:spacing w:after="100" w:before="60" w:line="264" w:lineRule="auto"/>
        <w:ind w:right="96"/>
        <w:rPr>
          <w:sz w:val="24"/>
          <w:szCs w:val="24"/>
        </w:rPr>
      </w:pPr>
      <w:r w:rsidDel="00000000" w:rsidR="00000000" w:rsidRPr="00000000">
        <w:rPr>
          <w:b w:val="1"/>
          <w:color w:val="3b66bc"/>
          <w:sz w:val="24"/>
          <w:szCs w:val="24"/>
          <w:rtl w:val="0"/>
        </w:rPr>
        <w:t xml:space="preserve">Scope of the case studies</w:t>
      </w:r>
      <w:r w:rsidDel="00000000" w:rsidR="00000000" w:rsidRPr="00000000">
        <w:rPr>
          <w:rtl w:val="0"/>
        </w:rPr>
      </w:r>
    </w:p>
    <w:p w:rsidR="00000000" w:rsidDel="00000000" w:rsidP="00000000" w:rsidRDefault="00000000" w:rsidRPr="00000000" w14:paraId="00000012">
      <w:pPr>
        <w:spacing w:after="100" w:before="60" w:line="264" w:lineRule="auto"/>
        <w:ind w:right="96"/>
        <w:rPr>
          <w:sz w:val="24"/>
          <w:szCs w:val="24"/>
        </w:rPr>
      </w:pPr>
      <w:r w:rsidDel="00000000" w:rsidR="00000000" w:rsidRPr="00000000">
        <w:rPr>
          <w:color w:val="0e101a"/>
          <w:sz w:val="24"/>
          <w:szCs w:val="24"/>
          <w:rtl w:val="0"/>
        </w:rPr>
        <w:t xml:space="preserve"> </w:t>
      </w:r>
      <w:r w:rsidDel="00000000" w:rsidR="00000000" w:rsidRPr="00000000">
        <w:rPr>
          <w:sz w:val="24"/>
          <w:szCs w:val="24"/>
          <w:rtl w:val="0"/>
        </w:rPr>
        <w:t xml:space="preserve">We are particularly interested in hearing about initiatives that: </w:t>
      </w:r>
    </w:p>
    <w:p w:rsidR="00000000" w:rsidDel="00000000" w:rsidP="00000000" w:rsidRDefault="00000000" w:rsidRPr="00000000" w14:paraId="00000013">
      <w:pPr>
        <w:numPr>
          <w:ilvl w:val="0"/>
          <w:numId w:val="4"/>
        </w:numPr>
        <w:spacing w:before="60" w:line="264" w:lineRule="auto"/>
        <w:ind w:left="720" w:right="96" w:hanging="360"/>
        <w:jc w:val="both"/>
        <w:rPr>
          <w:sz w:val="24"/>
          <w:szCs w:val="24"/>
        </w:rPr>
      </w:pPr>
      <w:r w:rsidDel="00000000" w:rsidR="00000000" w:rsidRPr="00000000">
        <w:rPr>
          <w:sz w:val="24"/>
          <w:szCs w:val="24"/>
          <w:rtl w:val="0"/>
        </w:rPr>
        <w:t xml:space="preserve">Are specifically designed to improve student mental health and outcomes in higher education and which are not currently being evaluated against longer-term student outcomes (retention, progression, awarding) but are interested in doing so.</w:t>
      </w:r>
    </w:p>
    <w:p w:rsidR="00000000" w:rsidDel="00000000" w:rsidP="00000000" w:rsidRDefault="00000000" w:rsidRPr="00000000" w14:paraId="00000014">
      <w:pPr>
        <w:spacing w:after="0" w:before="60" w:line="264" w:lineRule="auto"/>
        <w:ind w:left="0" w:right="96" w:firstLine="0"/>
        <w:jc w:val="both"/>
        <w:rPr>
          <w:sz w:val="24"/>
          <w:szCs w:val="24"/>
          <w:u w:val="none"/>
        </w:rPr>
      </w:pPr>
      <w:r w:rsidDel="00000000" w:rsidR="00000000" w:rsidRPr="00000000">
        <w:rPr>
          <w:sz w:val="24"/>
          <w:szCs w:val="24"/>
          <w:rtl w:val="0"/>
        </w:rPr>
        <w:t xml:space="preserve">Some examples of projects this might include are set out below. These are intended to be illustrative examples, we would welcome case studies of initiatives that are not mentioned.</w:t>
      </w: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5">
      <w:pPr>
        <w:numPr>
          <w:ilvl w:val="1"/>
          <w:numId w:val="1"/>
        </w:numPr>
        <w:spacing w:after="0" w:line="259" w:lineRule="auto"/>
        <w:ind w:left="1440" w:hanging="360"/>
        <w:rPr>
          <w:sz w:val="24"/>
          <w:szCs w:val="24"/>
          <w:u w:val="none"/>
        </w:rPr>
      </w:pPr>
      <w:r w:rsidDel="00000000" w:rsidR="00000000" w:rsidRPr="00000000">
        <w:rPr>
          <w:sz w:val="24"/>
          <w:szCs w:val="24"/>
          <w:rtl w:val="0"/>
        </w:rPr>
        <w:t xml:space="preserve">Therapeutic </w:t>
      </w:r>
      <w:r w:rsidDel="00000000" w:rsidR="00000000" w:rsidRPr="00000000">
        <w:rPr>
          <w:sz w:val="24"/>
          <w:szCs w:val="24"/>
          <w:rtl w:val="0"/>
        </w:rPr>
        <w:t xml:space="preserve">initiatives</w:t>
      </w:r>
      <w:r w:rsidDel="00000000" w:rsidR="00000000" w:rsidRPr="00000000">
        <w:rPr>
          <w:sz w:val="24"/>
          <w:szCs w:val="24"/>
          <w:rtl w:val="0"/>
        </w:rPr>
        <w:t xml:space="preserve"> (including CBT, ACT, Counselling, mindfulness and </w:t>
      </w:r>
      <w:r w:rsidDel="00000000" w:rsidR="00000000" w:rsidRPr="00000000">
        <w:rPr>
          <w:sz w:val="24"/>
          <w:szCs w:val="24"/>
          <w:rtl w:val="0"/>
        </w:rPr>
        <w:t xml:space="preserve">stress</w:t>
      </w:r>
      <w:r w:rsidDel="00000000" w:rsidR="00000000" w:rsidRPr="00000000">
        <w:rPr>
          <w:sz w:val="24"/>
          <w:szCs w:val="24"/>
          <w:rtl w:val="0"/>
        </w:rPr>
        <w:t xml:space="preserve"> management)</w:t>
      </w:r>
      <w:r w:rsidDel="00000000" w:rsidR="00000000" w:rsidRPr="00000000">
        <w:rPr>
          <w:rtl w:val="0"/>
        </w:rPr>
      </w:r>
    </w:p>
    <w:p w:rsidR="00000000" w:rsidDel="00000000" w:rsidP="00000000" w:rsidRDefault="00000000" w:rsidRPr="00000000" w14:paraId="00000016">
      <w:pPr>
        <w:numPr>
          <w:ilvl w:val="1"/>
          <w:numId w:val="1"/>
        </w:numPr>
        <w:spacing w:after="0" w:line="259" w:lineRule="auto"/>
        <w:ind w:left="1440" w:hanging="360"/>
        <w:rPr>
          <w:sz w:val="24"/>
          <w:szCs w:val="24"/>
          <w:u w:val="none"/>
        </w:rPr>
      </w:pPr>
      <w:r w:rsidDel="00000000" w:rsidR="00000000" w:rsidRPr="00000000">
        <w:rPr>
          <w:sz w:val="24"/>
          <w:szCs w:val="24"/>
          <w:rtl w:val="0"/>
        </w:rPr>
        <w:t xml:space="preserve">Recreation programmes (e.g., music, art)</w:t>
      </w:r>
      <w:r w:rsidDel="00000000" w:rsidR="00000000" w:rsidRPr="00000000">
        <w:rPr>
          <w:rtl w:val="0"/>
        </w:rPr>
      </w:r>
    </w:p>
    <w:p w:rsidR="00000000" w:rsidDel="00000000" w:rsidP="00000000" w:rsidRDefault="00000000" w:rsidRPr="00000000" w14:paraId="00000017">
      <w:pPr>
        <w:numPr>
          <w:ilvl w:val="1"/>
          <w:numId w:val="1"/>
        </w:numPr>
        <w:spacing w:after="0" w:line="259" w:lineRule="auto"/>
        <w:ind w:left="1440" w:hanging="360"/>
        <w:rPr>
          <w:sz w:val="24"/>
          <w:szCs w:val="24"/>
          <w:u w:val="none"/>
        </w:rPr>
      </w:pPr>
      <w:r w:rsidDel="00000000" w:rsidR="00000000" w:rsidRPr="00000000">
        <w:rPr>
          <w:sz w:val="24"/>
          <w:szCs w:val="24"/>
          <w:rtl w:val="0"/>
        </w:rPr>
        <w:t xml:space="preserve">Physical activity/exercise</w:t>
      </w:r>
      <w:r w:rsidDel="00000000" w:rsidR="00000000" w:rsidRPr="00000000">
        <w:rPr>
          <w:rtl w:val="0"/>
        </w:rPr>
      </w:r>
    </w:p>
    <w:p w:rsidR="00000000" w:rsidDel="00000000" w:rsidP="00000000" w:rsidRDefault="00000000" w:rsidRPr="00000000" w14:paraId="00000018">
      <w:pPr>
        <w:numPr>
          <w:ilvl w:val="1"/>
          <w:numId w:val="1"/>
        </w:numPr>
        <w:spacing w:after="0" w:line="259" w:lineRule="auto"/>
        <w:ind w:left="1440" w:hanging="360"/>
        <w:rPr>
          <w:sz w:val="24"/>
          <w:szCs w:val="24"/>
          <w:u w:val="none"/>
        </w:rPr>
      </w:pPr>
      <w:r w:rsidDel="00000000" w:rsidR="00000000" w:rsidRPr="00000000">
        <w:rPr>
          <w:sz w:val="24"/>
          <w:szCs w:val="24"/>
          <w:rtl w:val="0"/>
        </w:rPr>
        <w:t xml:space="preserve">Active Psychoeducation initiatives (taught skills via training and workshops)</w:t>
      </w:r>
    </w:p>
    <w:p w:rsidR="00000000" w:rsidDel="00000000" w:rsidP="00000000" w:rsidRDefault="00000000" w:rsidRPr="00000000" w14:paraId="00000019">
      <w:pPr>
        <w:numPr>
          <w:ilvl w:val="1"/>
          <w:numId w:val="1"/>
        </w:numPr>
        <w:spacing w:after="0" w:line="259" w:lineRule="auto"/>
        <w:ind w:left="1440" w:hanging="360"/>
        <w:rPr>
          <w:sz w:val="24"/>
          <w:szCs w:val="24"/>
          <w:u w:val="none"/>
        </w:rPr>
      </w:pPr>
      <w:r w:rsidDel="00000000" w:rsidR="00000000" w:rsidRPr="00000000">
        <w:rPr>
          <w:sz w:val="24"/>
          <w:szCs w:val="24"/>
          <w:rtl w:val="0"/>
        </w:rPr>
        <w:t xml:space="preserve">Passive Psychoeducation initiatives (self-service access to information and guidance)</w:t>
      </w:r>
      <w:r w:rsidDel="00000000" w:rsidR="00000000" w:rsidRPr="00000000">
        <w:rPr>
          <w:rtl w:val="0"/>
        </w:rPr>
      </w:r>
    </w:p>
    <w:p w:rsidR="00000000" w:rsidDel="00000000" w:rsidP="00000000" w:rsidRDefault="00000000" w:rsidRPr="00000000" w14:paraId="0000001A">
      <w:pPr>
        <w:numPr>
          <w:ilvl w:val="1"/>
          <w:numId w:val="1"/>
        </w:numPr>
        <w:spacing w:after="0" w:line="259" w:lineRule="auto"/>
        <w:ind w:left="1440" w:hanging="360"/>
        <w:rPr>
          <w:sz w:val="24"/>
          <w:szCs w:val="24"/>
          <w:u w:val="none"/>
        </w:rPr>
      </w:pPr>
      <w:r w:rsidDel="00000000" w:rsidR="00000000" w:rsidRPr="00000000">
        <w:rPr>
          <w:sz w:val="24"/>
          <w:szCs w:val="24"/>
          <w:rtl w:val="0"/>
        </w:rPr>
        <w:t xml:space="preserve">Pedagogy</w:t>
      </w:r>
      <w:r w:rsidDel="00000000" w:rsidR="00000000" w:rsidRPr="00000000">
        <w:rPr>
          <w:rtl w:val="0"/>
        </w:rPr>
      </w:r>
    </w:p>
    <w:p w:rsidR="00000000" w:rsidDel="00000000" w:rsidP="00000000" w:rsidRDefault="00000000" w:rsidRPr="00000000" w14:paraId="0000001B">
      <w:pPr>
        <w:numPr>
          <w:ilvl w:val="1"/>
          <w:numId w:val="1"/>
        </w:numPr>
        <w:spacing w:after="0" w:line="259" w:lineRule="auto"/>
        <w:ind w:left="1440" w:hanging="360"/>
        <w:rPr>
          <w:sz w:val="24"/>
          <w:szCs w:val="24"/>
          <w:u w:val="none"/>
        </w:rPr>
      </w:pPr>
      <w:r w:rsidDel="00000000" w:rsidR="00000000" w:rsidRPr="00000000">
        <w:rPr>
          <w:sz w:val="24"/>
          <w:szCs w:val="24"/>
          <w:rtl w:val="0"/>
        </w:rPr>
        <w:t xml:space="preserve">Professional Training</w:t>
      </w:r>
    </w:p>
    <w:p w:rsidR="00000000" w:rsidDel="00000000" w:rsidP="00000000" w:rsidRDefault="00000000" w:rsidRPr="00000000" w14:paraId="0000001C">
      <w:pPr>
        <w:numPr>
          <w:ilvl w:val="1"/>
          <w:numId w:val="1"/>
        </w:numPr>
        <w:spacing w:after="0" w:line="259" w:lineRule="auto"/>
        <w:ind w:left="1440" w:hanging="360"/>
        <w:rPr>
          <w:sz w:val="24"/>
          <w:szCs w:val="24"/>
          <w:u w:val="none"/>
        </w:rPr>
      </w:pPr>
      <w:r w:rsidDel="00000000" w:rsidR="00000000" w:rsidRPr="00000000">
        <w:rPr>
          <w:sz w:val="24"/>
          <w:szCs w:val="24"/>
          <w:rtl w:val="0"/>
        </w:rPr>
        <w:t xml:space="preserve">Places and spaces (infrastructure, buildings etc)</w:t>
      </w:r>
      <w:r w:rsidDel="00000000" w:rsidR="00000000" w:rsidRPr="00000000">
        <w:rPr>
          <w:rtl w:val="0"/>
        </w:rPr>
      </w:r>
    </w:p>
    <w:p w:rsidR="00000000" w:rsidDel="00000000" w:rsidP="00000000" w:rsidRDefault="00000000" w:rsidRPr="00000000" w14:paraId="0000001D">
      <w:pPr>
        <w:numPr>
          <w:ilvl w:val="1"/>
          <w:numId w:val="1"/>
        </w:numPr>
        <w:spacing w:after="0" w:line="259" w:lineRule="auto"/>
        <w:ind w:left="1440" w:hanging="360"/>
        <w:rPr>
          <w:sz w:val="24"/>
          <w:szCs w:val="24"/>
          <w:u w:val="none"/>
        </w:rPr>
      </w:pPr>
      <w:r w:rsidDel="00000000" w:rsidR="00000000" w:rsidRPr="00000000">
        <w:rPr>
          <w:sz w:val="24"/>
          <w:szCs w:val="24"/>
          <w:rtl w:val="0"/>
        </w:rPr>
        <w:t xml:space="preserve">Setting-based (security, feeling safe, finance)</w:t>
      </w:r>
      <w:r w:rsidDel="00000000" w:rsidR="00000000" w:rsidRPr="00000000">
        <w:rPr>
          <w:rtl w:val="0"/>
        </w:rPr>
      </w:r>
    </w:p>
    <w:p w:rsidR="00000000" w:rsidDel="00000000" w:rsidP="00000000" w:rsidRDefault="00000000" w:rsidRPr="00000000" w14:paraId="0000001E">
      <w:pPr>
        <w:numPr>
          <w:ilvl w:val="1"/>
          <w:numId w:val="1"/>
        </w:numPr>
        <w:spacing w:after="0" w:line="259" w:lineRule="auto"/>
        <w:ind w:left="1440" w:hanging="360"/>
        <w:rPr>
          <w:sz w:val="24"/>
          <w:szCs w:val="24"/>
          <w:u w:val="none"/>
        </w:rPr>
      </w:pPr>
      <w:r w:rsidDel="00000000" w:rsidR="00000000" w:rsidRPr="00000000">
        <w:rPr>
          <w:sz w:val="24"/>
          <w:szCs w:val="24"/>
          <w:rtl w:val="0"/>
        </w:rPr>
        <w:t xml:space="preserve">Peer mentoring/support</w:t>
      </w:r>
      <w:r w:rsidDel="00000000" w:rsidR="00000000" w:rsidRPr="00000000">
        <w:rPr>
          <w:rtl w:val="0"/>
        </w:rPr>
      </w:r>
    </w:p>
    <w:p w:rsidR="00000000" w:rsidDel="00000000" w:rsidP="00000000" w:rsidRDefault="00000000" w:rsidRPr="00000000" w14:paraId="0000001F">
      <w:pPr>
        <w:numPr>
          <w:ilvl w:val="1"/>
          <w:numId w:val="1"/>
        </w:numPr>
        <w:spacing w:after="0" w:line="259" w:lineRule="auto"/>
        <w:ind w:left="1440" w:hanging="360"/>
        <w:rPr>
          <w:sz w:val="24"/>
          <w:szCs w:val="24"/>
          <w:u w:val="none"/>
        </w:rPr>
      </w:pPr>
      <w:r w:rsidDel="00000000" w:rsidR="00000000" w:rsidRPr="00000000">
        <w:rPr>
          <w:sz w:val="24"/>
          <w:szCs w:val="24"/>
          <w:rtl w:val="0"/>
        </w:rPr>
        <w:t xml:space="preserve">Intersystem collaboration (university policy, communication between services both internally and externally)</w:t>
      </w:r>
    </w:p>
    <w:p w:rsidR="00000000" w:rsidDel="00000000" w:rsidP="00000000" w:rsidRDefault="00000000" w:rsidRPr="00000000" w14:paraId="00000020">
      <w:pPr>
        <w:spacing w:after="0" w:line="259" w:lineRule="auto"/>
        <w:ind w:left="1440" w:firstLine="0"/>
        <w:rPr>
          <w:sz w:val="24"/>
          <w:szCs w:val="24"/>
        </w:rPr>
      </w:pPr>
      <w:r w:rsidDel="00000000" w:rsidR="00000000" w:rsidRPr="00000000">
        <w:rPr>
          <w:rtl w:val="0"/>
        </w:rPr>
      </w:r>
    </w:p>
    <w:p w:rsidR="00000000" w:rsidDel="00000000" w:rsidP="00000000" w:rsidRDefault="00000000" w:rsidRPr="00000000" w14:paraId="00000021">
      <w:pPr>
        <w:spacing w:after="100" w:before="60" w:line="264" w:lineRule="auto"/>
        <w:ind w:left="0" w:right="96" w:firstLine="0"/>
        <w:rPr>
          <w:sz w:val="24"/>
          <w:szCs w:val="24"/>
        </w:rPr>
      </w:pPr>
      <w:r w:rsidDel="00000000" w:rsidR="00000000" w:rsidRPr="00000000">
        <w:rPr>
          <w:sz w:val="24"/>
          <w:szCs w:val="24"/>
          <w:rtl w:val="0"/>
        </w:rPr>
        <w:t xml:space="preserve">We are particularly interested in hearing from HEPs: </w:t>
      </w:r>
    </w:p>
    <w:p w:rsidR="00000000" w:rsidDel="00000000" w:rsidP="00000000" w:rsidRDefault="00000000" w:rsidRPr="00000000" w14:paraId="00000022">
      <w:pPr>
        <w:numPr>
          <w:ilvl w:val="1"/>
          <w:numId w:val="1"/>
        </w:numPr>
        <w:spacing w:line="259" w:lineRule="auto"/>
        <w:ind w:left="1440" w:hanging="360"/>
        <w:rPr>
          <w:b w:val="1"/>
          <w:sz w:val="24"/>
          <w:szCs w:val="24"/>
        </w:rPr>
      </w:pPr>
      <w:r w:rsidDel="00000000" w:rsidR="00000000" w:rsidRPr="00000000">
        <w:rPr>
          <w:b w:val="1"/>
          <w:sz w:val="24"/>
          <w:szCs w:val="24"/>
          <w:rtl w:val="0"/>
        </w:rPr>
        <w:t xml:space="preserve">Who are implementing initiatives targeted at disadvantaged and underrepresented students, including, but not limited to:</w:t>
      </w:r>
    </w:p>
    <w:p w:rsidR="00000000" w:rsidDel="00000000" w:rsidP="00000000" w:rsidRDefault="00000000" w:rsidRPr="00000000" w14:paraId="00000023">
      <w:pPr>
        <w:numPr>
          <w:ilvl w:val="2"/>
          <w:numId w:val="1"/>
        </w:numPr>
        <w:spacing w:line="259" w:lineRule="auto"/>
        <w:ind w:left="2160" w:hanging="360"/>
        <w:rPr>
          <w:b w:val="1"/>
          <w:sz w:val="24"/>
          <w:szCs w:val="24"/>
        </w:rPr>
      </w:pPr>
      <w:r w:rsidDel="00000000" w:rsidR="00000000" w:rsidRPr="00000000">
        <w:rPr>
          <w:b w:val="1"/>
          <w:sz w:val="24"/>
          <w:szCs w:val="24"/>
          <w:rtl w:val="0"/>
        </w:rPr>
        <w:t xml:space="preserve">Students who identify as LGBTQ+</w:t>
      </w:r>
    </w:p>
    <w:p w:rsidR="00000000" w:rsidDel="00000000" w:rsidP="00000000" w:rsidRDefault="00000000" w:rsidRPr="00000000" w14:paraId="00000024">
      <w:pPr>
        <w:numPr>
          <w:ilvl w:val="2"/>
          <w:numId w:val="1"/>
        </w:numPr>
        <w:spacing w:line="259" w:lineRule="auto"/>
        <w:ind w:left="2160" w:hanging="360"/>
        <w:rPr>
          <w:b w:val="1"/>
          <w:sz w:val="24"/>
          <w:szCs w:val="24"/>
        </w:rPr>
      </w:pPr>
      <w:r w:rsidDel="00000000" w:rsidR="00000000" w:rsidRPr="00000000">
        <w:rPr>
          <w:b w:val="1"/>
          <w:sz w:val="24"/>
          <w:szCs w:val="24"/>
          <w:rtl w:val="0"/>
        </w:rPr>
        <w:t xml:space="preserve">Socioeconomically disadvantaged students</w:t>
      </w:r>
    </w:p>
    <w:p w:rsidR="00000000" w:rsidDel="00000000" w:rsidP="00000000" w:rsidRDefault="00000000" w:rsidRPr="00000000" w14:paraId="00000025">
      <w:pPr>
        <w:numPr>
          <w:ilvl w:val="2"/>
          <w:numId w:val="1"/>
        </w:numPr>
        <w:spacing w:line="259" w:lineRule="auto"/>
        <w:ind w:left="2160" w:hanging="360"/>
        <w:rPr>
          <w:b w:val="1"/>
          <w:sz w:val="24"/>
          <w:szCs w:val="24"/>
        </w:rPr>
      </w:pPr>
      <w:r w:rsidDel="00000000" w:rsidR="00000000" w:rsidRPr="00000000">
        <w:rPr>
          <w:b w:val="1"/>
          <w:sz w:val="24"/>
          <w:szCs w:val="24"/>
          <w:rtl w:val="0"/>
        </w:rPr>
        <w:t xml:space="preserve">Students from Black, Asian and Minority Ethnic (BAME) backgrounds</w:t>
      </w:r>
    </w:p>
    <w:p w:rsidR="00000000" w:rsidDel="00000000" w:rsidP="00000000" w:rsidRDefault="00000000" w:rsidRPr="00000000" w14:paraId="00000026">
      <w:pPr>
        <w:numPr>
          <w:ilvl w:val="2"/>
          <w:numId w:val="1"/>
        </w:numPr>
        <w:spacing w:line="259" w:lineRule="auto"/>
        <w:ind w:left="2160" w:hanging="360"/>
        <w:rPr>
          <w:b w:val="1"/>
          <w:sz w:val="24"/>
          <w:szCs w:val="24"/>
        </w:rPr>
      </w:pPr>
      <w:r w:rsidDel="00000000" w:rsidR="00000000" w:rsidRPr="00000000">
        <w:rPr>
          <w:b w:val="1"/>
          <w:sz w:val="24"/>
          <w:szCs w:val="24"/>
          <w:rtl w:val="0"/>
        </w:rPr>
        <w:t xml:space="preserve">Students with experience of care</w:t>
      </w:r>
    </w:p>
    <w:p w:rsidR="00000000" w:rsidDel="00000000" w:rsidP="00000000" w:rsidRDefault="00000000" w:rsidRPr="00000000" w14:paraId="00000027">
      <w:pPr>
        <w:numPr>
          <w:ilvl w:val="2"/>
          <w:numId w:val="1"/>
        </w:numPr>
        <w:spacing w:line="259" w:lineRule="auto"/>
        <w:ind w:left="2160" w:hanging="360"/>
        <w:rPr>
          <w:b w:val="1"/>
          <w:sz w:val="24"/>
          <w:szCs w:val="24"/>
        </w:rPr>
      </w:pPr>
      <w:r w:rsidDel="00000000" w:rsidR="00000000" w:rsidRPr="00000000">
        <w:rPr>
          <w:b w:val="1"/>
          <w:sz w:val="24"/>
          <w:szCs w:val="24"/>
          <w:rtl w:val="0"/>
        </w:rPr>
        <w:t xml:space="preserve">Students with caring responsibilities</w:t>
      </w:r>
    </w:p>
    <w:p w:rsidR="00000000" w:rsidDel="00000000" w:rsidP="00000000" w:rsidRDefault="00000000" w:rsidRPr="00000000" w14:paraId="00000028">
      <w:pPr>
        <w:numPr>
          <w:ilvl w:val="2"/>
          <w:numId w:val="1"/>
        </w:numPr>
        <w:spacing w:line="259" w:lineRule="auto"/>
        <w:ind w:left="2160" w:hanging="360"/>
        <w:rPr>
          <w:sz w:val="24"/>
          <w:szCs w:val="24"/>
        </w:rPr>
      </w:pPr>
      <w:r w:rsidDel="00000000" w:rsidR="00000000" w:rsidRPr="00000000">
        <w:rPr>
          <w:b w:val="1"/>
          <w:sz w:val="24"/>
          <w:szCs w:val="24"/>
          <w:rtl w:val="0"/>
        </w:rPr>
        <w:t xml:space="preserve">Mature students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9">
      <w:pPr>
        <w:numPr>
          <w:ilvl w:val="1"/>
          <w:numId w:val="1"/>
        </w:numPr>
        <w:spacing w:before="60" w:line="264" w:lineRule="auto"/>
        <w:ind w:left="1440" w:right="96" w:hanging="360"/>
        <w:jc w:val="both"/>
        <w:rPr>
          <w:sz w:val="24"/>
          <w:szCs w:val="24"/>
        </w:rPr>
      </w:pPr>
      <w:r w:rsidDel="00000000" w:rsidR="00000000" w:rsidRPr="00000000">
        <w:rPr>
          <w:b w:val="1"/>
          <w:sz w:val="24"/>
          <w:szCs w:val="24"/>
          <w:rtl w:val="0"/>
        </w:rPr>
        <w:t xml:space="preserve">Have adapted standard university policy and practice such that the students should benefit from the initiative without being aware of its implementation. </w:t>
      </w:r>
      <w:r w:rsidDel="00000000" w:rsidR="00000000" w:rsidRPr="00000000">
        <w:rPr>
          <w:sz w:val="24"/>
          <w:szCs w:val="24"/>
          <w:rtl w:val="0"/>
        </w:rPr>
        <w:t xml:space="preserve"> </w:t>
      </w:r>
    </w:p>
    <w:p w:rsidR="00000000" w:rsidDel="00000000" w:rsidP="00000000" w:rsidRDefault="00000000" w:rsidRPr="00000000" w14:paraId="0000002A">
      <w:pPr>
        <w:numPr>
          <w:ilvl w:val="1"/>
          <w:numId w:val="1"/>
        </w:numPr>
        <w:spacing w:before="60" w:line="264" w:lineRule="auto"/>
        <w:ind w:left="1440" w:right="96" w:hanging="360"/>
        <w:jc w:val="both"/>
        <w:rPr>
          <w:b w:val="1"/>
          <w:sz w:val="24"/>
          <w:szCs w:val="24"/>
        </w:rPr>
      </w:pPr>
      <w:r w:rsidDel="00000000" w:rsidR="00000000" w:rsidRPr="00000000">
        <w:rPr>
          <w:b w:val="1"/>
          <w:sz w:val="24"/>
          <w:szCs w:val="24"/>
          <w:rtl w:val="0"/>
        </w:rPr>
        <w:t xml:space="preserve">Have co-created initiatives with students.</w:t>
      </w:r>
    </w:p>
    <w:p w:rsidR="00000000" w:rsidDel="00000000" w:rsidP="00000000" w:rsidRDefault="00000000" w:rsidRPr="00000000" w14:paraId="0000002B">
      <w:pPr>
        <w:widowControl w:val="0"/>
        <w:numPr>
          <w:ilvl w:val="1"/>
          <w:numId w:val="1"/>
        </w:numPr>
        <w:spacing w:after="200" w:lineRule="auto"/>
        <w:ind w:left="1440" w:hanging="360"/>
        <w:rPr>
          <w:b w:val="1"/>
          <w:sz w:val="26"/>
          <w:szCs w:val="26"/>
        </w:rPr>
      </w:pPr>
      <w:r w:rsidDel="00000000" w:rsidR="00000000" w:rsidRPr="00000000">
        <w:rPr>
          <w:b w:val="1"/>
          <w:color w:val="222222"/>
          <w:sz w:val="24"/>
          <w:szCs w:val="24"/>
          <w:highlight w:val="white"/>
          <w:rtl w:val="0"/>
        </w:rPr>
        <w:t xml:space="preserve">Are not evaluating their programmes against longer-term student outcomes (retention, progression, awarding) but are interested in doing so.</w:t>
      </w:r>
      <w:r w:rsidDel="00000000" w:rsidR="00000000" w:rsidRPr="00000000">
        <w:rPr>
          <w:rtl w:val="0"/>
        </w:rPr>
      </w:r>
    </w:p>
    <w:p w:rsidR="00000000" w:rsidDel="00000000" w:rsidP="00000000" w:rsidRDefault="00000000" w:rsidRPr="00000000" w14:paraId="0000002C">
      <w:pPr>
        <w:numPr>
          <w:ilvl w:val="0"/>
          <w:numId w:val="1"/>
        </w:numPr>
        <w:spacing w:after="120" w:before="60" w:line="264" w:lineRule="auto"/>
        <w:ind w:left="720" w:right="96" w:hanging="360"/>
        <w:jc w:val="both"/>
        <w:rPr>
          <w:sz w:val="24"/>
          <w:szCs w:val="24"/>
        </w:rPr>
      </w:pPr>
      <w:r w:rsidDel="00000000" w:rsidR="00000000" w:rsidRPr="00000000">
        <w:rPr>
          <w:sz w:val="24"/>
          <w:szCs w:val="24"/>
          <w:rtl w:val="0"/>
        </w:rPr>
        <w:t xml:space="preserve">Initiatives may be ongoing, or where data collection and analyses have </w:t>
      </w:r>
      <w:r w:rsidDel="00000000" w:rsidR="00000000" w:rsidRPr="00000000">
        <w:rPr>
          <w:sz w:val="24"/>
          <w:szCs w:val="24"/>
          <w:rtl w:val="0"/>
        </w:rPr>
        <w:t xml:space="preserve">concluded within the last five academic years.</w:t>
      </w:r>
      <w:r w:rsidDel="00000000" w:rsidR="00000000" w:rsidRPr="00000000">
        <w:rPr>
          <w:rtl w:val="0"/>
        </w:rPr>
      </w:r>
    </w:p>
    <w:p w:rsidR="00000000" w:rsidDel="00000000" w:rsidP="00000000" w:rsidRDefault="00000000" w:rsidRPr="00000000" w14:paraId="0000002D">
      <w:pPr>
        <w:spacing w:before="60" w:line="264" w:lineRule="auto"/>
        <w:ind w:right="96"/>
        <w:jc w:val="both"/>
        <w:rPr>
          <w:sz w:val="24"/>
          <w:szCs w:val="24"/>
        </w:rPr>
      </w:pPr>
      <w:r w:rsidDel="00000000" w:rsidR="00000000" w:rsidRPr="00000000">
        <w:rPr>
          <w:rtl w:val="0"/>
        </w:rPr>
      </w:r>
    </w:p>
    <w:p w:rsidR="00000000" w:rsidDel="00000000" w:rsidP="00000000" w:rsidRDefault="00000000" w:rsidRPr="00000000" w14:paraId="0000002E">
      <w:pPr>
        <w:spacing w:after="100" w:before="60" w:line="264" w:lineRule="auto"/>
        <w:ind w:right="96"/>
        <w:rPr>
          <w:sz w:val="24"/>
          <w:szCs w:val="24"/>
        </w:rPr>
      </w:pPr>
      <w:r w:rsidDel="00000000" w:rsidR="00000000" w:rsidRPr="00000000">
        <w:rPr>
          <w:b w:val="1"/>
          <w:color w:val="3b66bc"/>
          <w:sz w:val="24"/>
          <w:szCs w:val="24"/>
          <w:rtl w:val="0"/>
        </w:rPr>
        <w:t xml:space="preserve">What will we do with case studies?</w:t>
      </w:r>
      <w:r w:rsidDel="00000000" w:rsidR="00000000" w:rsidRPr="00000000">
        <w:rPr>
          <w:rtl w:val="0"/>
        </w:rPr>
      </w:r>
    </w:p>
    <w:p w:rsidR="00000000" w:rsidDel="00000000" w:rsidP="00000000" w:rsidRDefault="00000000" w:rsidRPr="00000000" w14:paraId="0000002F">
      <w:pPr>
        <w:spacing w:before="60" w:line="264" w:lineRule="auto"/>
        <w:ind w:right="96"/>
        <w:jc w:val="both"/>
        <w:rPr>
          <w:sz w:val="24"/>
          <w:szCs w:val="24"/>
        </w:rPr>
      </w:pPr>
      <w:r w:rsidDel="00000000" w:rsidR="00000000" w:rsidRPr="00000000">
        <w:rPr>
          <w:sz w:val="24"/>
          <w:szCs w:val="24"/>
          <w:rtl w:val="0"/>
        </w:rPr>
        <w:t xml:space="preserve">Some case studies will be used to inform our evidence map, helping the sector understand the initiatives being explored. A selection of case studies will be used to inform the digital repository of current mental health evidence. To be included here, initiatives must:  </w:t>
      </w:r>
      <w:r w:rsidDel="00000000" w:rsidR="00000000" w:rsidRPr="00000000">
        <w:rPr>
          <w:rtl w:val="0"/>
        </w:rPr>
      </w:r>
    </w:p>
    <w:p w:rsidR="00000000" w:rsidDel="00000000" w:rsidP="00000000" w:rsidRDefault="00000000" w:rsidRPr="00000000" w14:paraId="00000030">
      <w:pPr>
        <w:numPr>
          <w:ilvl w:val="0"/>
          <w:numId w:val="5"/>
        </w:numPr>
        <w:spacing w:after="0" w:before="60" w:line="264" w:lineRule="auto"/>
        <w:ind w:left="720" w:right="96" w:hanging="360"/>
        <w:jc w:val="both"/>
        <w:rPr>
          <w:sz w:val="24"/>
          <w:szCs w:val="24"/>
        </w:rPr>
      </w:pPr>
      <w:r w:rsidDel="00000000" w:rsidR="00000000" w:rsidRPr="00000000">
        <w:rPr>
          <w:sz w:val="24"/>
          <w:szCs w:val="24"/>
          <w:rtl w:val="0"/>
        </w:rPr>
        <w:t xml:space="preserve">Aim to improve student mental </w:t>
      </w:r>
      <w:r w:rsidDel="00000000" w:rsidR="00000000" w:rsidRPr="00000000">
        <w:rPr>
          <w:sz w:val="24"/>
          <w:szCs w:val="24"/>
          <w:rtl w:val="0"/>
        </w:rPr>
        <w:t xml:space="preserve">health</w:t>
      </w:r>
      <w:r w:rsidDel="00000000" w:rsidR="00000000" w:rsidRPr="00000000">
        <w:rPr>
          <w:sz w:val="24"/>
          <w:szCs w:val="24"/>
          <w:rtl w:val="0"/>
        </w:rPr>
        <w:t xml:space="preserve"> or provide support for those experiencing </w:t>
      </w:r>
      <w:r w:rsidDel="00000000" w:rsidR="00000000" w:rsidRPr="00000000">
        <w:rPr>
          <w:sz w:val="24"/>
          <w:szCs w:val="24"/>
          <w:rtl w:val="0"/>
        </w:rPr>
        <w:t xml:space="preserve">difficulties</w:t>
      </w:r>
      <w:r w:rsidDel="00000000" w:rsidR="00000000" w:rsidRPr="00000000">
        <w:rPr>
          <w:sz w:val="24"/>
          <w:szCs w:val="24"/>
          <w:rtl w:val="0"/>
        </w:rPr>
        <w:t xml:space="preserve"> with their mental health. </w:t>
      </w:r>
    </w:p>
    <w:p w:rsidR="00000000" w:rsidDel="00000000" w:rsidP="00000000" w:rsidRDefault="00000000" w:rsidRPr="00000000" w14:paraId="00000031">
      <w:pPr>
        <w:numPr>
          <w:ilvl w:val="0"/>
          <w:numId w:val="5"/>
        </w:numPr>
        <w:spacing w:after="0" w:before="60" w:line="264" w:lineRule="auto"/>
        <w:ind w:left="720" w:right="96" w:hanging="360"/>
        <w:jc w:val="both"/>
        <w:rPr>
          <w:sz w:val="24"/>
          <w:szCs w:val="24"/>
          <w:u w:val="none"/>
        </w:rPr>
      </w:pPr>
      <w:r w:rsidDel="00000000" w:rsidR="00000000" w:rsidRPr="00000000">
        <w:rPr>
          <w:sz w:val="24"/>
          <w:szCs w:val="24"/>
          <w:rtl w:val="0"/>
        </w:rPr>
        <w:t xml:space="preserve">Be currently active or completed within the last five academic years. </w:t>
      </w:r>
    </w:p>
    <w:p w:rsidR="00000000" w:rsidDel="00000000" w:rsidP="00000000" w:rsidRDefault="00000000" w:rsidRPr="00000000" w14:paraId="00000032">
      <w:pPr>
        <w:spacing w:before="0" w:line="264" w:lineRule="auto"/>
        <w:ind w:left="0" w:right="96" w:firstLine="0"/>
        <w:jc w:val="both"/>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Using the template below, please submit your examples of evaluation best practice to </w:t>
      </w:r>
      <w:hyperlink r:id="rId8">
        <w:r w:rsidDel="00000000" w:rsidR="00000000" w:rsidRPr="00000000">
          <w:rPr>
            <w:color w:val="1155cc"/>
            <w:sz w:val="24"/>
            <w:szCs w:val="24"/>
            <w:u w:val="single"/>
            <w:rtl w:val="0"/>
          </w:rPr>
          <w:t xml:space="preserve">research@taso.org.uk</w:t>
        </w:r>
      </w:hyperlink>
      <w:r w:rsidDel="00000000" w:rsidR="00000000" w:rsidRPr="00000000">
        <w:rPr>
          <w:sz w:val="24"/>
          <w:szCs w:val="24"/>
          <w:rtl w:val="0"/>
        </w:rPr>
        <w:t xml:space="preserve"> by </w:t>
      </w:r>
      <w:r w:rsidDel="00000000" w:rsidR="00000000" w:rsidRPr="00000000">
        <w:rPr>
          <w:b w:val="1"/>
          <w:sz w:val="24"/>
          <w:szCs w:val="24"/>
          <w:rtl w:val="0"/>
        </w:rPr>
        <w:t xml:space="preserve">5pm</w:t>
      </w:r>
      <w:r w:rsidDel="00000000" w:rsidR="00000000" w:rsidRPr="00000000">
        <w:rPr>
          <w:sz w:val="24"/>
          <w:szCs w:val="24"/>
          <w:rtl w:val="0"/>
        </w:rPr>
        <w:t xml:space="preserve"> on </w:t>
      </w:r>
      <w:r w:rsidDel="00000000" w:rsidR="00000000" w:rsidRPr="00000000">
        <w:rPr>
          <w:b w:val="1"/>
          <w:sz w:val="24"/>
          <w:szCs w:val="24"/>
          <w:rtl w:val="0"/>
        </w:rPr>
        <w:t xml:space="preserve">Friday 16th December</w:t>
      </w:r>
      <w:r w:rsidDel="00000000" w:rsidR="00000000" w:rsidRPr="00000000">
        <w:rPr>
          <w:sz w:val="24"/>
          <w:szCs w:val="24"/>
          <w:rtl w:val="0"/>
        </w:rPr>
        <w:t xml:space="preserve">.</w:t>
      </w:r>
    </w:p>
    <w:p w:rsidR="00000000" w:rsidDel="00000000" w:rsidP="00000000" w:rsidRDefault="00000000" w:rsidRPr="00000000" w14:paraId="00000034">
      <w:pPr>
        <w:rPr>
          <w:sz w:val="24"/>
          <w:szCs w:val="24"/>
        </w:rPr>
      </w:pPr>
      <w:r w:rsidDel="00000000" w:rsidR="00000000" w:rsidRPr="00000000">
        <w:rPr>
          <w:sz w:val="24"/>
          <w:szCs w:val="24"/>
          <w:rtl w:val="0"/>
        </w:rPr>
        <w:t xml:space="preserve">If you have any questions regarding the open call, please get in touch and we can arrange an informal conversation. </w:t>
      </w:r>
    </w:p>
    <w:p w:rsidR="00000000" w:rsidDel="00000000" w:rsidP="00000000" w:rsidRDefault="00000000" w:rsidRPr="00000000" w14:paraId="00000035">
      <w:pPr>
        <w:spacing w:after="120" w:before="60" w:lineRule="auto"/>
        <w:ind w:left="0" w:firstLine="0"/>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7020"/>
        <w:tblGridChange w:id="0">
          <w:tblGrid>
            <w:gridCol w:w="2340"/>
            <w:gridCol w:w="7020"/>
          </w:tblGrid>
        </w:tblGridChange>
      </w:tblGrid>
      <w:tr>
        <w:trPr>
          <w:cantSplit w:val="0"/>
          <w:tblHeader w:val="0"/>
        </w:trPr>
        <w:tc>
          <w:tcPr>
            <w:shd w:fill="f2f2f2" w:val="clear"/>
          </w:tcPr>
          <w:p w:rsidR="00000000" w:rsidDel="00000000" w:rsidP="00000000" w:rsidRDefault="00000000" w:rsidRPr="00000000" w14:paraId="00000036">
            <w:pPr>
              <w:keepNext w:val="1"/>
              <w:tabs>
                <w:tab w:val="left" w:pos="1575"/>
              </w:tabs>
              <w:spacing w:after="100" w:before="60" w:line="264" w:lineRule="auto"/>
              <w:rPr>
                <w:b w:val="1"/>
                <w:color w:val="3b66bc"/>
                <w:sz w:val="24"/>
                <w:szCs w:val="24"/>
              </w:rPr>
            </w:pPr>
            <w:r w:rsidDel="00000000" w:rsidR="00000000" w:rsidRPr="00000000">
              <w:rPr>
                <w:b w:val="1"/>
                <w:color w:val="3b66bc"/>
                <w:sz w:val="24"/>
                <w:szCs w:val="24"/>
                <w:rtl w:val="0"/>
              </w:rPr>
              <w:t xml:space="preserve">Data Protection Notice </w:t>
            </w:r>
            <w:r w:rsidDel="00000000" w:rsidR="00000000" w:rsidRPr="00000000">
              <w:rPr>
                <w:rtl w:val="0"/>
              </w:rPr>
            </w:r>
          </w:p>
        </w:tc>
        <w:tc>
          <w:tcPr/>
          <w:p w:rsidR="00000000" w:rsidDel="00000000" w:rsidP="00000000" w:rsidRDefault="00000000" w:rsidRPr="00000000" w14:paraId="00000037">
            <w:pPr>
              <w:spacing w:before="60" w:line="264" w:lineRule="auto"/>
              <w:ind w:right="96"/>
              <w:jc w:val="both"/>
              <w:rPr>
                <w:sz w:val="24"/>
                <w:szCs w:val="24"/>
              </w:rPr>
            </w:pPr>
            <w:r w:rsidDel="00000000" w:rsidR="00000000" w:rsidRPr="00000000">
              <w:rPr>
                <w:sz w:val="24"/>
                <w:szCs w:val="24"/>
                <w:rtl w:val="0"/>
              </w:rPr>
              <w:t xml:space="preserve">Case studies selected may be used to inform a digital repository of current mental health evidence which will go live next year.</w:t>
            </w:r>
          </w:p>
          <w:p w:rsidR="00000000" w:rsidDel="00000000" w:rsidP="00000000" w:rsidRDefault="00000000" w:rsidRPr="00000000" w14:paraId="00000038">
            <w:pPr>
              <w:spacing w:before="60" w:line="264" w:lineRule="auto"/>
              <w:ind w:right="96"/>
              <w:jc w:val="both"/>
              <w:rPr>
                <w:sz w:val="24"/>
                <w:szCs w:val="24"/>
              </w:rPr>
            </w:pPr>
            <w:r w:rsidDel="00000000" w:rsidR="00000000" w:rsidRPr="00000000">
              <w:rPr>
                <w:rtl w:val="0"/>
              </w:rPr>
            </w:r>
          </w:p>
          <w:p w:rsidR="00000000" w:rsidDel="00000000" w:rsidP="00000000" w:rsidRDefault="00000000" w:rsidRPr="00000000" w14:paraId="00000039">
            <w:pPr>
              <w:spacing w:before="60" w:line="264" w:lineRule="auto"/>
              <w:ind w:right="96"/>
              <w:jc w:val="both"/>
              <w:rPr>
                <w:sz w:val="24"/>
                <w:szCs w:val="24"/>
              </w:rPr>
            </w:pPr>
            <w:r w:rsidDel="00000000" w:rsidR="00000000" w:rsidRPr="00000000">
              <w:rPr>
                <w:sz w:val="24"/>
                <w:szCs w:val="24"/>
                <w:rtl w:val="0"/>
              </w:rPr>
              <w:t xml:space="preserve">However, no higher education providers, local authorities, charities or other organisations will be identified in any publication unless we receive written permission to do so. We may also ask your permission to refer to your evidence in a repository of best practice as part of our online evidence toolkit.</w:t>
            </w:r>
          </w:p>
          <w:p w:rsidR="00000000" w:rsidDel="00000000" w:rsidP="00000000" w:rsidRDefault="00000000" w:rsidRPr="00000000" w14:paraId="0000003A">
            <w:pPr>
              <w:spacing w:before="60" w:line="264" w:lineRule="auto"/>
              <w:ind w:right="96"/>
              <w:jc w:val="both"/>
              <w:rPr>
                <w:sz w:val="24"/>
                <w:szCs w:val="24"/>
              </w:rPr>
            </w:pPr>
            <w:r w:rsidDel="00000000" w:rsidR="00000000" w:rsidRPr="00000000">
              <w:rPr>
                <w:rtl w:val="0"/>
              </w:rPr>
            </w:r>
          </w:p>
          <w:p w:rsidR="00000000" w:rsidDel="00000000" w:rsidP="00000000" w:rsidRDefault="00000000" w:rsidRPr="00000000" w14:paraId="0000003B">
            <w:pPr>
              <w:spacing w:before="60" w:line="264" w:lineRule="auto"/>
              <w:ind w:right="96"/>
              <w:jc w:val="both"/>
              <w:rPr>
                <w:sz w:val="24"/>
                <w:szCs w:val="24"/>
              </w:rPr>
            </w:pPr>
            <w:r w:rsidDel="00000000" w:rsidR="00000000" w:rsidRPr="00000000">
              <w:rPr>
                <w:sz w:val="24"/>
                <w:szCs w:val="24"/>
                <w:rtl w:val="0"/>
              </w:rPr>
              <w:t xml:space="preserve">Please read the </w:t>
            </w:r>
            <w:hyperlink r:id="rId9">
              <w:r w:rsidDel="00000000" w:rsidR="00000000" w:rsidRPr="00000000">
                <w:rPr>
                  <w:color w:val="1155cc"/>
                  <w:sz w:val="24"/>
                  <w:szCs w:val="24"/>
                  <w:u w:val="single"/>
                  <w:rtl w:val="0"/>
                </w:rPr>
                <w:t xml:space="preserve">Data Protection Notice</w:t>
              </w:r>
            </w:hyperlink>
            <w:r w:rsidDel="00000000" w:rsidR="00000000" w:rsidRPr="00000000">
              <w:rPr>
                <w:sz w:val="24"/>
                <w:szCs w:val="24"/>
                <w:rtl w:val="0"/>
              </w:rPr>
              <w:t xml:space="preserve"> for this project before submitting your evidence. </w:t>
            </w:r>
          </w:p>
        </w:tc>
      </w:tr>
      <w:tr>
        <w:trPr>
          <w:cantSplit w:val="0"/>
          <w:tblHeader w:val="0"/>
        </w:trPr>
        <w:tc>
          <w:tcPr>
            <w:shd w:fill="f2f2f2" w:val="clear"/>
          </w:tcPr>
          <w:p w:rsidR="00000000" w:rsidDel="00000000" w:rsidP="00000000" w:rsidRDefault="00000000" w:rsidRPr="00000000" w14:paraId="0000003C">
            <w:pPr>
              <w:keepNext w:val="1"/>
              <w:tabs>
                <w:tab w:val="left" w:pos="1575"/>
              </w:tabs>
              <w:spacing w:after="100" w:before="60" w:line="264" w:lineRule="auto"/>
              <w:rPr>
                <w:sz w:val="24"/>
                <w:szCs w:val="24"/>
              </w:rPr>
            </w:pPr>
            <w:r w:rsidDel="00000000" w:rsidR="00000000" w:rsidRPr="00000000">
              <w:rPr>
                <w:b w:val="1"/>
                <w:color w:val="3b66bc"/>
                <w:sz w:val="24"/>
                <w:szCs w:val="24"/>
                <w:rtl w:val="0"/>
              </w:rPr>
              <w:t xml:space="preserve">Data Protection Notice </w:t>
            </w:r>
            <w:r w:rsidDel="00000000" w:rsidR="00000000" w:rsidRPr="00000000">
              <w:rPr>
                <w:rtl w:val="0"/>
              </w:rPr>
            </w:r>
          </w:p>
        </w:tc>
        <w:tc>
          <w:tcPr/>
          <w:p w:rsidR="00000000" w:rsidDel="00000000" w:rsidP="00000000" w:rsidRDefault="00000000" w:rsidRPr="00000000" w14:paraId="0000003D">
            <w:pPr>
              <w:spacing w:before="60" w:line="264" w:lineRule="auto"/>
              <w:ind w:right="96"/>
              <w:jc w:val="both"/>
              <w:rPr>
                <w:sz w:val="24"/>
                <w:szCs w:val="24"/>
              </w:rPr>
            </w:pPr>
            <w:r w:rsidDel="00000000" w:rsidR="00000000" w:rsidRPr="00000000">
              <w:rPr>
                <w:sz w:val="24"/>
                <w:szCs w:val="24"/>
                <w:rtl w:val="0"/>
              </w:rPr>
              <w:t xml:space="preserve">Do you confirm that you have read and understood the Data Protection Notice? </w:t>
            </w:r>
          </w:p>
          <w:p w:rsidR="00000000" w:rsidDel="00000000" w:rsidP="00000000" w:rsidRDefault="00000000" w:rsidRPr="00000000" w14:paraId="0000003E">
            <w:pPr>
              <w:spacing w:before="60" w:line="264" w:lineRule="auto"/>
              <w:ind w:right="96"/>
              <w:jc w:val="both"/>
              <w:rPr>
                <w:sz w:val="24"/>
                <w:szCs w:val="24"/>
              </w:rPr>
            </w:pPr>
            <w:r w:rsidDel="00000000" w:rsidR="00000000" w:rsidRPr="00000000">
              <w:rPr>
                <w:sz w:val="24"/>
                <w:szCs w:val="24"/>
                <w:rtl w:val="0"/>
              </w:rPr>
              <w:t xml:space="preserve">Yes </w:t>
            </w:r>
          </w:p>
          <w:p w:rsidR="00000000" w:rsidDel="00000000" w:rsidP="00000000" w:rsidRDefault="00000000" w:rsidRPr="00000000" w14:paraId="0000003F">
            <w:pPr>
              <w:spacing w:before="60" w:line="264" w:lineRule="auto"/>
              <w:ind w:right="96"/>
              <w:jc w:val="both"/>
              <w:rPr>
                <w:sz w:val="24"/>
                <w:szCs w:val="24"/>
              </w:rPr>
            </w:pPr>
            <w:r w:rsidDel="00000000" w:rsidR="00000000" w:rsidRPr="00000000">
              <w:rPr>
                <w:sz w:val="24"/>
                <w:szCs w:val="24"/>
                <w:rtl w:val="0"/>
              </w:rPr>
              <w:t xml:space="preserve">No </w:t>
            </w:r>
          </w:p>
          <w:p w:rsidR="00000000" w:rsidDel="00000000" w:rsidP="00000000" w:rsidRDefault="00000000" w:rsidRPr="00000000" w14:paraId="00000040">
            <w:pPr>
              <w:spacing w:before="60" w:line="264" w:lineRule="auto"/>
              <w:ind w:right="96"/>
              <w:jc w:val="both"/>
              <w:rPr>
                <w:sz w:val="24"/>
                <w:szCs w:val="24"/>
              </w:rPr>
            </w:pPr>
            <w:r w:rsidDel="00000000" w:rsidR="00000000" w:rsidRPr="00000000">
              <w:rPr>
                <w:rtl w:val="0"/>
              </w:rPr>
            </w:r>
          </w:p>
          <w:p w:rsidR="00000000" w:rsidDel="00000000" w:rsidP="00000000" w:rsidRDefault="00000000" w:rsidRPr="00000000" w14:paraId="00000041">
            <w:pPr>
              <w:spacing w:before="60" w:line="264" w:lineRule="auto"/>
              <w:ind w:right="96"/>
              <w:jc w:val="both"/>
              <w:rPr>
                <w:sz w:val="24"/>
                <w:szCs w:val="24"/>
              </w:rPr>
            </w:pPr>
            <w:r w:rsidDel="00000000" w:rsidR="00000000" w:rsidRPr="00000000">
              <w:rPr>
                <w:sz w:val="24"/>
                <w:szCs w:val="24"/>
                <w:rtl w:val="0"/>
              </w:rPr>
              <w:t xml:space="preserve">Would you like your institution to be identified if your case study information is included in the digital repository?</w:t>
            </w:r>
          </w:p>
          <w:p w:rsidR="00000000" w:rsidDel="00000000" w:rsidP="00000000" w:rsidRDefault="00000000" w:rsidRPr="00000000" w14:paraId="00000042">
            <w:pPr>
              <w:spacing w:before="60" w:line="264" w:lineRule="auto"/>
              <w:ind w:right="96"/>
              <w:jc w:val="both"/>
              <w:rPr>
                <w:sz w:val="24"/>
                <w:szCs w:val="24"/>
              </w:rPr>
            </w:pPr>
            <w:r w:rsidDel="00000000" w:rsidR="00000000" w:rsidRPr="00000000">
              <w:rPr>
                <w:sz w:val="24"/>
                <w:szCs w:val="24"/>
                <w:rtl w:val="0"/>
              </w:rPr>
              <w:t xml:space="preserve">Yes</w:t>
            </w:r>
          </w:p>
          <w:p w:rsidR="00000000" w:rsidDel="00000000" w:rsidP="00000000" w:rsidRDefault="00000000" w:rsidRPr="00000000" w14:paraId="00000043">
            <w:pPr>
              <w:spacing w:before="60" w:line="264" w:lineRule="auto"/>
              <w:ind w:right="96"/>
              <w:jc w:val="both"/>
              <w:rPr>
                <w:sz w:val="24"/>
                <w:szCs w:val="24"/>
              </w:rPr>
            </w:pPr>
            <w:r w:rsidDel="00000000" w:rsidR="00000000" w:rsidRPr="00000000">
              <w:rPr>
                <w:sz w:val="24"/>
                <w:szCs w:val="24"/>
                <w:rtl w:val="0"/>
              </w:rPr>
              <w:t xml:space="preserve">No</w:t>
            </w:r>
          </w:p>
        </w:tc>
      </w:tr>
      <w:tr>
        <w:trPr>
          <w:cantSplit w:val="0"/>
          <w:tblHeader w:val="0"/>
        </w:trPr>
        <w:tc>
          <w:tcPr>
            <w:shd w:fill="f2f2f2" w:val="clear"/>
          </w:tcPr>
          <w:p w:rsidR="00000000" w:rsidDel="00000000" w:rsidP="00000000" w:rsidRDefault="00000000" w:rsidRPr="00000000" w14:paraId="00000044">
            <w:pPr>
              <w:keepNext w:val="1"/>
              <w:tabs>
                <w:tab w:val="left" w:pos="1575"/>
              </w:tabs>
              <w:spacing w:after="100" w:before="60" w:line="264" w:lineRule="auto"/>
              <w:rPr>
                <w:b w:val="1"/>
                <w:color w:val="3b66bc"/>
                <w:sz w:val="24"/>
                <w:szCs w:val="24"/>
              </w:rPr>
            </w:pPr>
            <w:r w:rsidDel="00000000" w:rsidR="00000000" w:rsidRPr="00000000">
              <w:rPr>
                <w:b w:val="1"/>
                <w:color w:val="3b66bc"/>
                <w:sz w:val="24"/>
                <w:szCs w:val="24"/>
                <w:rtl w:val="0"/>
              </w:rPr>
              <w:t xml:space="preserve">Lead organisation</w:t>
            </w:r>
          </w:p>
        </w:tc>
        <w:tc>
          <w:tcPr/>
          <w:p w:rsidR="00000000" w:rsidDel="00000000" w:rsidP="00000000" w:rsidRDefault="00000000" w:rsidRPr="00000000" w14:paraId="00000045">
            <w:pPr>
              <w:keepNext w:val="1"/>
              <w:spacing w:after="120" w:before="60" w:line="240" w:lineRule="auto"/>
              <w:rPr>
                <w:b w:val="1"/>
                <w:color w:val="3b66bc"/>
                <w:sz w:val="24"/>
                <w:szCs w:val="24"/>
              </w:rPr>
            </w:pPr>
            <w:r w:rsidDel="00000000" w:rsidR="00000000" w:rsidRPr="00000000">
              <w:rPr>
                <w:rtl w:val="0"/>
              </w:rPr>
            </w:r>
          </w:p>
        </w:tc>
      </w:tr>
      <w:tr>
        <w:trPr>
          <w:cantSplit w:val="0"/>
          <w:trHeight w:val="478" w:hRule="atLeast"/>
          <w:tblHeader w:val="0"/>
        </w:trPr>
        <w:tc>
          <w:tcPr>
            <w:shd w:fill="f2f2f2" w:val="clear"/>
          </w:tcPr>
          <w:p w:rsidR="00000000" w:rsidDel="00000000" w:rsidP="00000000" w:rsidRDefault="00000000" w:rsidRPr="00000000" w14:paraId="00000046">
            <w:pPr>
              <w:tabs>
                <w:tab w:val="left" w:pos="1575"/>
              </w:tabs>
              <w:spacing w:after="100" w:before="60" w:line="264" w:lineRule="auto"/>
              <w:rPr>
                <w:b w:val="1"/>
                <w:color w:val="3b66bc"/>
                <w:sz w:val="24"/>
                <w:szCs w:val="24"/>
              </w:rPr>
            </w:pPr>
            <w:r w:rsidDel="00000000" w:rsidR="00000000" w:rsidRPr="00000000">
              <w:rPr>
                <w:b w:val="1"/>
                <w:color w:val="3b66bc"/>
                <w:sz w:val="24"/>
                <w:szCs w:val="24"/>
                <w:rtl w:val="0"/>
              </w:rPr>
              <w:t xml:space="preserve">Contact name</w:t>
            </w:r>
          </w:p>
        </w:tc>
        <w:tc>
          <w:tcPr/>
          <w:p w:rsidR="00000000" w:rsidDel="00000000" w:rsidP="00000000" w:rsidRDefault="00000000" w:rsidRPr="00000000" w14:paraId="00000047">
            <w:pPr>
              <w:spacing w:after="120" w:before="60" w:line="240" w:lineRule="auto"/>
              <w:rPr>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48">
            <w:pPr>
              <w:tabs>
                <w:tab w:val="left" w:pos="1575"/>
              </w:tabs>
              <w:spacing w:after="100" w:before="60" w:line="264" w:lineRule="auto"/>
              <w:rPr>
                <w:b w:val="1"/>
                <w:color w:val="3b66bc"/>
                <w:sz w:val="24"/>
                <w:szCs w:val="24"/>
              </w:rPr>
            </w:pPr>
            <w:bookmarkStart w:colFirst="0" w:colLast="0" w:name="_heading=h.gjdgxs" w:id="0"/>
            <w:bookmarkEnd w:id="0"/>
            <w:r w:rsidDel="00000000" w:rsidR="00000000" w:rsidRPr="00000000">
              <w:rPr>
                <w:b w:val="1"/>
                <w:color w:val="3b66bc"/>
                <w:sz w:val="24"/>
                <w:szCs w:val="24"/>
                <w:rtl w:val="0"/>
              </w:rPr>
              <w:t xml:space="preserve">Contact job role</w:t>
            </w:r>
          </w:p>
        </w:tc>
        <w:tc>
          <w:tcPr/>
          <w:p w:rsidR="00000000" w:rsidDel="00000000" w:rsidP="00000000" w:rsidRDefault="00000000" w:rsidRPr="00000000" w14:paraId="00000049">
            <w:pPr>
              <w:spacing w:after="120" w:before="60" w:line="240" w:lineRule="auto"/>
              <w:rPr>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4A">
            <w:pPr>
              <w:tabs>
                <w:tab w:val="left" w:pos="1575"/>
              </w:tabs>
              <w:spacing w:after="100" w:before="60" w:line="264" w:lineRule="auto"/>
              <w:rPr>
                <w:b w:val="1"/>
                <w:color w:val="3b66bc"/>
                <w:sz w:val="24"/>
                <w:szCs w:val="24"/>
              </w:rPr>
            </w:pPr>
            <w:bookmarkStart w:colFirst="0" w:colLast="0" w:name="_heading=h.8tjofhgagv4m" w:id="1"/>
            <w:bookmarkEnd w:id="1"/>
            <w:r w:rsidDel="00000000" w:rsidR="00000000" w:rsidRPr="00000000">
              <w:rPr>
                <w:b w:val="1"/>
                <w:color w:val="3b66bc"/>
                <w:sz w:val="24"/>
                <w:szCs w:val="24"/>
                <w:rtl w:val="0"/>
              </w:rPr>
              <w:t xml:space="preserve">Contact email</w:t>
            </w:r>
          </w:p>
        </w:tc>
        <w:tc>
          <w:tcPr/>
          <w:p w:rsidR="00000000" w:rsidDel="00000000" w:rsidP="00000000" w:rsidRDefault="00000000" w:rsidRPr="00000000" w14:paraId="0000004B">
            <w:pPr>
              <w:spacing w:after="120" w:before="60" w:line="240" w:lineRule="auto"/>
              <w:rPr>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4C">
            <w:pPr>
              <w:spacing w:after="100" w:before="60" w:line="264" w:lineRule="auto"/>
              <w:rPr>
                <w:b w:val="1"/>
                <w:color w:val="3b66bc"/>
                <w:sz w:val="24"/>
                <w:szCs w:val="24"/>
              </w:rPr>
            </w:pPr>
            <w:r w:rsidDel="00000000" w:rsidR="00000000" w:rsidRPr="00000000">
              <w:rPr>
                <w:b w:val="1"/>
                <w:color w:val="3b66bc"/>
                <w:sz w:val="24"/>
                <w:szCs w:val="24"/>
                <w:rtl w:val="0"/>
              </w:rPr>
              <w:t xml:space="preserve">Contact telephone</w:t>
            </w:r>
          </w:p>
        </w:tc>
        <w:tc>
          <w:tcPr/>
          <w:p w:rsidR="00000000" w:rsidDel="00000000" w:rsidP="00000000" w:rsidRDefault="00000000" w:rsidRPr="00000000" w14:paraId="0000004D">
            <w:pPr>
              <w:spacing w:after="120" w:before="60" w:line="240" w:lineRule="auto"/>
              <w:rPr>
                <w:b w:val="1"/>
                <w:color w:val="3b66bc"/>
                <w:sz w:val="24"/>
                <w:szCs w:val="24"/>
              </w:rPr>
            </w:pPr>
            <w:r w:rsidDel="00000000" w:rsidR="00000000" w:rsidRPr="00000000">
              <w:rPr>
                <w:rtl w:val="0"/>
              </w:rPr>
            </w:r>
          </w:p>
        </w:tc>
      </w:tr>
      <w:tr>
        <w:trPr>
          <w:cantSplit w:val="0"/>
          <w:tblHeader w:val="0"/>
        </w:trPr>
        <w:tc>
          <w:tcPr>
            <w:gridSpan w:val="2"/>
            <w:shd w:fill="d6e0f2" w:val="clear"/>
          </w:tcPr>
          <w:p w:rsidR="00000000" w:rsidDel="00000000" w:rsidP="00000000" w:rsidRDefault="00000000" w:rsidRPr="00000000" w14:paraId="0000004E">
            <w:pPr>
              <w:spacing w:after="100" w:before="60" w:line="264" w:lineRule="auto"/>
              <w:rPr>
                <w:i w:val="1"/>
                <w:color w:val="3b66bc"/>
                <w:sz w:val="20"/>
                <w:szCs w:val="20"/>
              </w:rPr>
            </w:pPr>
            <w:r w:rsidDel="00000000" w:rsidR="00000000" w:rsidRPr="00000000">
              <w:rPr>
                <w:b w:val="1"/>
                <w:color w:val="3b66bc"/>
                <w:sz w:val="36"/>
                <w:szCs w:val="36"/>
                <w:rtl w:val="0"/>
              </w:rPr>
              <w:t xml:space="preserve">SECTION A: </w:t>
            </w:r>
            <w:r w:rsidDel="00000000" w:rsidR="00000000" w:rsidRPr="00000000">
              <w:rPr>
                <w:b w:val="1"/>
                <w:color w:val="3b66bc"/>
                <w:sz w:val="36"/>
                <w:szCs w:val="36"/>
                <w:rtl w:val="0"/>
              </w:rPr>
              <w:t xml:space="preserve">Initiative </w:t>
            </w:r>
            <w:r w:rsidDel="00000000" w:rsidR="00000000" w:rsidRPr="00000000">
              <w:rPr>
                <w:b w:val="1"/>
                <w:color w:val="3b66bc"/>
                <w:sz w:val="36"/>
                <w:szCs w:val="36"/>
                <w:rtl w:val="0"/>
              </w:rPr>
              <w:t xml:space="preserve">design</w:t>
            </w:r>
            <w:r w:rsidDel="00000000" w:rsidR="00000000" w:rsidRPr="00000000">
              <w:rPr>
                <w:rtl w:val="0"/>
              </w:rPr>
            </w:r>
          </w:p>
          <w:p w:rsidR="00000000" w:rsidDel="00000000" w:rsidP="00000000" w:rsidRDefault="00000000" w:rsidRPr="00000000" w14:paraId="0000004F">
            <w:pPr>
              <w:spacing w:after="120" w:before="60" w:line="240" w:lineRule="auto"/>
              <w:rPr>
                <w:color w:val="3c78d8"/>
                <w:sz w:val="20"/>
                <w:szCs w:val="20"/>
              </w:rPr>
            </w:pPr>
            <w:r w:rsidDel="00000000" w:rsidR="00000000" w:rsidRPr="00000000">
              <w:rPr>
                <w:i w:val="1"/>
                <w:color w:val="3c78d8"/>
                <w:sz w:val="20"/>
                <w:szCs w:val="20"/>
                <w:rtl w:val="0"/>
              </w:rPr>
              <w:t xml:space="preserve">Please provide details of your initiative, following the outline below:</w:t>
            </w:r>
            <w:r w:rsidDel="00000000" w:rsidR="00000000" w:rsidRPr="00000000">
              <w:rPr>
                <w:rtl w:val="0"/>
              </w:rPr>
            </w:r>
          </w:p>
          <w:p w:rsidR="00000000" w:rsidDel="00000000" w:rsidP="00000000" w:rsidRDefault="00000000" w:rsidRPr="00000000" w14:paraId="00000050">
            <w:pPr>
              <w:numPr>
                <w:ilvl w:val="0"/>
                <w:numId w:val="6"/>
              </w:numPr>
              <w:spacing w:after="120" w:before="60" w:line="240" w:lineRule="auto"/>
              <w:ind w:left="720" w:hanging="360"/>
              <w:rPr>
                <w:color w:val="3c78d8"/>
                <w:sz w:val="20"/>
                <w:szCs w:val="20"/>
              </w:rPr>
            </w:pPr>
            <w:r w:rsidDel="00000000" w:rsidR="00000000" w:rsidRPr="00000000">
              <w:rPr>
                <w:color w:val="3c78d8"/>
                <w:sz w:val="20"/>
                <w:szCs w:val="20"/>
                <w:rtl w:val="0"/>
              </w:rPr>
              <w:t xml:space="preserve">Aim of initiative (including the key outcomes for students) </w:t>
            </w:r>
          </w:p>
          <w:p w:rsidR="00000000" w:rsidDel="00000000" w:rsidP="00000000" w:rsidRDefault="00000000" w:rsidRPr="00000000" w14:paraId="00000051">
            <w:pPr>
              <w:numPr>
                <w:ilvl w:val="0"/>
                <w:numId w:val="6"/>
              </w:numPr>
              <w:spacing w:after="120" w:before="60" w:line="240" w:lineRule="auto"/>
              <w:ind w:left="720" w:hanging="360"/>
              <w:rPr>
                <w:color w:val="3c78d8"/>
                <w:sz w:val="20"/>
                <w:szCs w:val="20"/>
              </w:rPr>
            </w:pPr>
            <w:r w:rsidDel="00000000" w:rsidR="00000000" w:rsidRPr="00000000">
              <w:rPr>
                <w:color w:val="3c78d8"/>
                <w:sz w:val="20"/>
                <w:szCs w:val="20"/>
                <w:rtl w:val="0"/>
              </w:rPr>
              <w:t xml:space="preserve">Who is the initiative is aimed at</w:t>
            </w:r>
          </w:p>
          <w:p w:rsidR="00000000" w:rsidDel="00000000" w:rsidP="00000000" w:rsidRDefault="00000000" w:rsidRPr="00000000" w14:paraId="00000052">
            <w:pPr>
              <w:numPr>
                <w:ilvl w:val="0"/>
                <w:numId w:val="6"/>
              </w:numPr>
              <w:spacing w:after="120" w:before="60" w:line="240" w:lineRule="auto"/>
              <w:ind w:left="720" w:hanging="360"/>
              <w:rPr>
                <w:color w:val="3c78d8"/>
                <w:sz w:val="20"/>
                <w:szCs w:val="20"/>
              </w:rPr>
            </w:pPr>
            <w:r w:rsidDel="00000000" w:rsidR="00000000" w:rsidRPr="00000000">
              <w:rPr>
                <w:color w:val="3c78d8"/>
                <w:sz w:val="20"/>
                <w:szCs w:val="20"/>
                <w:rtl w:val="0"/>
              </w:rPr>
              <w:t xml:space="preserve">How the initiative was developed</w:t>
            </w:r>
          </w:p>
          <w:p w:rsidR="00000000" w:rsidDel="00000000" w:rsidP="00000000" w:rsidRDefault="00000000" w:rsidRPr="00000000" w14:paraId="00000053">
            <w:pPr>
              <w:numPr>
                <w:ilvl w:val="0"/>
                <w:numId w:val="6"/>
              </w:numPr>
              <w:spacing w:after="120" w:before="60" w:line="240" w:lineRule="auto"/>
              <w:ind w:left="720" w:hanging="360"/>
              <w:rPr>
                <w:color w:val="3c78d8"/>
                <w:sz w:val="20"/>
                <w:szCs w:val="20"/>
              </w:rPr>
            </w:pPr>
            <w:r w:rsidDel="00000000" w:rsidR="00000000" w:rsidRPr="00000000">
              <w:rPr>
                <w:color w:val="3c78d8"/>
                <w:sz w:val="20"/>
                <w:szCs w:val="20"/>
                <w:rtl w:val="0"/>
              </w:rPr>
              <w:t xml:space="preserve">Number of students initiative worked with (if specifiable)</w:t>
            </w:r>
          </w:p>
          <w:p w:rsidR="00000000" w:rsidDel="00000000" w:rsidP="00000000" w:rsidRDefault="00000000" w:rsidRPr="00000000" w14:paraId="00000054">
            <w:pPr>
              <w:numPr>
                <w:ilvl w:val="0"/>
                <w:numId w:val="6"/>
              </w:numPr>
              <w:spacing w:after="120" w:before="60" w:line="240" w:lineRule="auto"/>
              <w:ind w:left="720" w:hanging="360"/>
              <w:rPr>
                <w:color w:val="3c78d8"/>
                <w:sz w:val="20"/>
                <w:szCs w:val="20"/>
              </w:rPr>
            </w:pPr>
            <w:r w:rsidDel="00000000" w:rsidR="00000000" w:rsidRPr="00000000">
              <w:rPr>
                <w:color w:val="3c78d8"/>
                <w:sz w:val="20"/>
                <w:szCs w:val="20"/>
                <w:rtl w:val="0"/>
              </w:rPr>
              <w:t xml:space="preserve">Future plans for delivering / scaling initiative</w:t>
            </w:r>
            <w:r w:rsidDel="00000000" w:rsidR="00000000" w:rsidRPr="00000000">
              <w:rPr>
                <w:rtl w:val="0"/>
              </w:rPr>
            </w:r>
          </w:p>
          <w:p w:rsidR="00000000" w:rsidDel="00000000" w:rsidP="00000000" w:rsidRDefault="00000000" w:rsidRPr="00000000" w14:paraId="00000055">
            <w:pPr>
              <w:spacing w:after="120" w:before="60" w:line="240" w:lineRule="auto"/>
              <w:rPr>
                <w:b w:val="1"/>
                <w:color w:val="3b66bc"/>
                <w:sz w:val="24"/>
                <w:szCs w:val="24"/>
              </w:rPr>
            </w:pPr>
            <w:r w:rsidDel="00000000" w:rsidR="00000000" w:rsidRPr="00000000">
              <w:rPr>
                <w:i w:val="1"/>
                <w:color w:val="3b66bc"/>
                <w:sz w:val="20"/>
                <w:szCs w:val="20"/>
                <w:rtl w:val="0"/>
              </w:rPr>
              <w:t xml:space="preserve">[750 words max]</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7">
            <w:pPr>
              <w:spacing w:after="100" w:before="60" w:line="264" w:lineRule="auto"/>
              <w:rPr>
                <w:b w:val="1"/>
                <w:color w:val="3b66bc"/>
                <w:sz w:val="20"/>
                <w:szCs w:val="20"/>
              </w:rPr>
            </w:pPr>
            <w:r w:rsidDel="00000000" w:rsidR="00000000" w:rsidRPr="00000000">
              <w:rPr>
                <w:b w:val="1"/>
                <w:color w:val="3b66bc"/>
                <w:sz w:val="20"/>
                <w:szCs w:val="20"/>
                <w:rtl w:val="0"/>
              </w:rPr>
              <w:t xml:space="preserve">Initiative name</w:t>
            </w:r>
          </w:p>
        </w:tc>
        <w:tc>
          <w:tcPr>
            <w:shd w:fill="auto"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b w:val="1"/>
                <w:color w:val="242852"/>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9">
            <w:pPr>
              <w:spacing w:after="100" w:before="60" w:line="264" w:lineRule="auto"/>
              <w:rPr>
                <w:b w:val="1"/>
                <w:color w:val="3b66bc"/>
                <w:sz w:val="20"/>
                <w:szCs w:val="20"/>
              </w:rPr>
            </w:pPr>
            <w:r w:rsidDel="00000000" w:rsidR="00000000" w:rsidRPr="00000000">
              <w:rPr>
                <w:b w:val="1"/>
                <w:color w:val="3b66bc"/>
                <w:sz w:val="20"/>
                <w:szCs w:val="20"/>
                <w:rtl w:val="0"/>
              </w:rPr>
              <w:t xml:space="preserve">Completed (please include date) or ongoing?</w:t>
            </w:r>
          </w:p>
        </w:tc>
        <w:tc>
          <w:tcPr>
            <w:shd w:fill="auto" w:val="cle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b w:val="1"/>
                <w:color w:val="242852"/>
                <w:sz w:val="24"/>
                <w:szCs w:val="24"/>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5B">
            <w:pPr>
              <w:spacing w:after="100" w:before="60" w:line="264" w:lineRule="auto"/>
              <w:rPr>
                <w:b w:val="1"/>
                <w:color w:val="3b66bc"/>
                <w:sz w:val="24"/>
                <w:szCs w:val="24"/>
              </w:rPr>
            </w:pPr>
            <w:r w:rsidDel="00000000" w:rsidR="00000000" w:rsidRPr="00000000">
              <w:rPr>
                <w:rtl w:val="0"/>
              </w:rPr>
            </w:r>
          </w:p>
          <w:p w:rsidR="00000000" w:rsidDel="00000000" w:rsidP="00000000" w:rsidRDefault="00000000" w:rsidRPr="00000000" w14:paraId="0000005C">
            <w:pPr>
              <w:spacing w:after="100" w:before="60" w:line="264" w:lineRule="auto"/>
              <w:rPr>
                <w:b w:val="1"/>
                <w:color w:val="3b66bc"/>
                <w:sz w:val="24"/>
                <w:szCs w:val="24"/>
              </w:rPr>
            </w:pPr>
            <w:r w:rsidDel="00000000" w:rsidR="00000000" w:rsidRPr="00000000">
              <w:rPr>
                <w:rtl w:val="0"/>
              </w:rPr>
            </w:r>
          </w:p>
          <w:p w:rsidR="00000000" w:rsidDel="00000000" w:rsidP="00000000" w:rsidRDefault="00000000" w:rsidRPr="00000000" w14:paraId="0000005D">
            <w:pPr>
              <w:spacing w:after="120" w:before="60" w:line="240" w:lineRule="auto"/>
              <w:rPr>
                <w:rFonts w:ascii="MS Gothic" w:cs="MS Gothic" w:eastAsia="MS Gothic" w:hAnsi="MS Gothic"/>
                <w:b w:val="1"/>
                <w:color w:val="242852"/>
                <w:sz w:val="24"/>
                <w:szCs w:val="24"/>
              </w:rPr>
            </w:pPr>
            <w:r w:rsidDel="00000000" w:rsidR="00000000" w:rsidRPr="00000000">
              <w:rPr>
                <w:rtl w:val="0"/>
              </w:rPr>
            </w:r>
          </w:p>
        </w:tc>
      </w:tr>
      <w:tr>
        <w:trPr>
          <w:cantSplit w:val="0"/>
          <w:tblHeader w:val="0"/>
        </w:trPr>
        <w:tc>
          <w:tcPr>
            <w:gridSpan w:val="2"/>
            <w:shd w:fill="d6e0f2" w:val="clear"/>
          </w:tcPr>
          <w:p w:rsidR="00000000" w:rsidDel="00000000" w:rsidP="00000000" w:rsidRDefault="00000000" w:rsidRPr="00000000" w14:paraId="0000005F">
            <w:pPr>
              <w:spacing w:after="120" w:before="60" w:line="240" w:lineRule="auto"/>
              <w:rPr>
                <w:b w:val="1"/>
                <w:color w:val="3b66bc"/>
                <w:sz w:val="36"/>
                <w:szCs w:val="36"/>
              </w:rPr>
            </w:pPr>
            <w:r w:rsidDel="00000000" w:rsidR="00000000" w:rsidRPr="00000000">
              <w:rPr>
                <w:b w:val="1"/>
                <w:color w:val="3b66bc"/>
                <w:sz w:val="36"/>
                <w:szCs w:val="36"/>
                <w:rtl w:val="0"/>
              </w:rPr>
              <w:t xml:space="preserve">SECTION B: </w:t>
            </w:r>
            <w:r w:rsidDel="00000000" w:rsidR="00000000" w:rsidRPr="00000000">
              <w:rPr>
                <w:b w:val="1"/>
                <w:color w:val="3b66bc"/>
                <w:sz w:val="36"/>
                <w:szCs w:val="36"/>
                <w:rtl w:val="0"/>
              </w:rPr>
              <w:t xml:space="preserve">Evaluation</w:t>
            </w:r>
            <w:r w:rsidDel="00000000" w:rsidR="00000000" w:rsidRPr="00000000">
              <w:rPr>
                <w:b w:val="1"/>
                <w:color w:val="3b66bc"/>
                <w:sz w:val="36"/>
                <w:szCs w:val="36"/>
                <w:rtl w:val="0"/>
              </w:rPr>
              <w:t xml:space="preserve"> </w:t>
            </w:r>
          </w:p>
          <w:p w:rsidR="00000000" w:rsidDel="00000000" w:rsidP="00000000" w:rsidRDefault="00000000" w:rsidRPr="00000000" w14:paraId="00000060">
            <w:pPr>
              <w:spacing w:after="120" w:before="60" w:line="240" w:lineRule="auto"/>
              <w:rPr>
                <w:rFonts w:ascii="Roboto" w:cs="Roboto" w:eastAsia="Roboto" w:hAnsi="Roboto"/>
                <w:i w:val="1"/>
                <w:color w:val="3b66bc"/>
                <w:sz w:val="21"/>
                <w:szCs w:val="21"/>
              </w:rPr>
            </w:pPr>
            <w:r w:rsidDel="00000000" w:rsidR="00000000" w:rsidRPr="00000000">
              <w:rPr>
                <w:rFonts w:ascii="Roboto" w:cs="Roboto" w:eastAsia="Roboto" w:hAnsi="Roboto"/>
                <w:i w:val="1"/>
                <w:color w:val="3b66bc"/>
                <w:sz w:val="21"/>
                <w:szCs w:val="21"/>
                <w:rtl w:val="0"/>
              </w:rPr>
              <w:t xml:space="preserve">Please provide an outline of why you are interested in evaluating your initiative</w:t>
            </w:r>
            <w:r w:rsidDel="00000000" w:rsidR="00000000" w:rsidRPr="00000000">
              <w:rPr>
                <w:rFonts w:ascii="Roboto" w:cs="Roboto" w:eastAsia="Roboto" w:hAnsi="Roboto"/>
                <w:i w:val="1"/>
                <w:color w:val="3b66bc"/>
                <w:sz w:val="21"/>
                <w:szCs w:val="21"/>
                <w:rtl w:val="0"/>
              </w:rPr>
              <w:t xml:space="preserve">.</w:t>
            </w:r>
            <w:r w:rsidDel="00000000" w:rsidR="00000000" w:rsidRPr="00000000">
              <w:rPr>
                <w:rFonts w:ascii="Roboto" w:cs="Roboto" w:eastAsia="Roboto" w:hAnsi="Roboto"/>
                <w:i w:val="1"/>
                <w:color w:val="3b66bc"/>
                <w:sz w:val="21"/>
                <w:szCs w:val="21"/>
                <w:rtl w:val="0"/>
              </w:rPr>
              <w:t xml:space="preserve"> If you are currently collecting data, please outline your current data collection or evaluation plans. </w:t>
            </w:r>
          </w:p>
          <w:p w:rsidR="00000000" w:rsidDel="00000000" w:rsidP="00000000" w:rsidRDefault="00000000" w:rsidRPr="00000000" w14:paraId="00000061">
            <w:pPr>
              <w:numPr>
                <w:ilvl w:val="0"/>
                <w:numId w:val="6"/>
              </w:numPr>
              <w:spacing w:after="120" w:before="60" w:line="240" w:lineRule="auto"/>
              <w:ind w:left="720" w:hanging="360"/>
              <w:rPr>
                <w:color w:val="3c78d8"/>
                <w:sz w:val="20"/>
                <w:szCs w:val="20"/>
              </w:rPr>
            </w:pPr>
            <w:r w:rsidDel="00000000" w:rsidR="00000000" w:rsidRPr="00000000">
              <w:rPr>
                <w:color w:val="3c78d8"/>
                <w:sz w:val="20"/>
                <w:szCs w:val="20"/>
                <w:rtl w:val="0"/>
              </w:rPr>
              <w:t xml:space="preserve">Outline your evaluation design, e.g. a cross-sectional end of initiative evaluation, a pre-post initiative evaluation, etc.</w:t>
            </w:r>
          </w:p>
          <w:p w:rsidR="00000000" w:rsidDel="00000000" w:rsidP="00000000" w:rsidRDefault="00000000" w:rsidRPr="00000000" w14:paraId="00000062">
            <w:pPr>
              <w:numPr>
                <w:ilvl w:val="0"/>
                <w:numId w:val="6"/>
              </w:numPr>
              <w:spacing w:after="120" w:before="60" w:line="240" w:lineRule="auto"/>
              <w:ind w:left="720" w:hanging="360"/>
              <w:rPr>
                <w:color w:val="3c78d8"/>
                <w:sz w:val="20"/>
                <w:szCs w:val="20"/>
                <w:u w:val="none"/>
              </w:rPr>
            </w:pPr>
            <w:r w:rsidDel="00000000" w:rsidR="00000000" w:rsidRPr="00000000">
              <w:rPr>
                <w:color w:val="3c78d8"/>
                <w:sz w:val="20"/>
                <w:szCs w:val="20"/>
                <w:rtl w:val="0"/>
              </w:rPr>
              <w:t xml:space="preserve">Include details of the measures you are using to evaluate the initiative, e.g. qualitative data collected, names of survey measures used, etc.</w:t>
            </w:r>
            <w:r w:rsidDel="00000000" w:rsidR="00000000" w:rsidRPr="00000000">
              <w:rPr>
                <w:rtl w:val="0"/>
              </w:rPr>
            </w:r>
          </w:p>
          <w:p w:rsidR="00000000" w:rsidDel="00000000" w:rsidP="00000000" w:rsidRDefault="00000000" w:rsidRPr="00000000" w14:paraId="00000063">
            <w:pPr>
              <w:spacing w:before="60" w:line="240" w:lineRule="auto"/>
              <w:ind w:left="1080" w:firstLine="0"/>
              <w:rPr>
                <w:i w:val="1"/>
                <w:color w:val="3b66bc"/>
                <w:sz w:val="20"/>
                <w:szCs w:val="20"/>
              </w:rPr>
            </w:pPr>
            <w:r w:rsidDel="00000000" w:rsidR="00000000" w:rsidRPr="00000000">
              <w:rPr>
                <w:rtl w:val="0"/>
              </w:rPr>
            </w:r>
          </w:p>
          <w:p w:rsidR="00000000" w:rsidDel="00000000" w:rsidP="00000000" w:rsidRDefault="00000000" w:rsidRPr="00000000" w14:paraId="00000064">
            <w:pPr>
              <w:spacing w:after="120" w:line="240" w:lineRule="auto"/>
              <w:rPr>
                <w:i w:val="1"/>
                <w:color w:val="3b66bc"/>
                <w:sz w:val="20"/>
                <w:szCs w:val="20"/>
              </w:rPr>
            </w:pPr>
            <w:r w:rsidDel="00000000" w:rsidR="00000000" w:rsidRPr="00000000">
              <w:rPr>
                <w:i w:val="1"/>
                <w:color w:val="3b66bc"/>
                <w:sz w:val="20"/>
                <w:szCs w:val="20"/>
                <w:rtl w:val="0"/>
              </w:rPr>
              <w:t xml:space="preserve">[400 words max]</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66">
            <w:pPr>
              <w:spacing w:after="120" w:before="60" w:line="240" w:lineRule="auto"/>
              <w:rPr>
                <w:b w:val="1"/>
                <w:color w:val="3b66bc"/>
                <w:sz w:val="24"/>
                <w:szCs w:val="24"/>
              </w:rPr>
            </w:pPr>
            <w:r w:rsidDel="00000000" w:rsidR="00000000" w:rsidRPr="00000000">
              <w:rPr>
                <w:rtl w:val="0"/>
              </w:rPr>
            </w:r>
          </w:p>
          <w:p w:rsidR="00000000" w:rsidDel="00000000" w:rsidP="00000000" w:rsidRDefault="00000000" w:rsidRPr="00000000" w14:paraId="00000067">
            <w:pPr>
              <w:spacing w:after="120" w:before="60" w:line="240" w:lineRule="auto"/>
              <w:rPr>
                <w:b w:val="1"/>
                <w:color w:val="3b66bc"/>
                <w:sz w:val="24"/>
                <w:szCs w:val="24"/>
              </w:rPr>
            </w:pPr>
            <w:r w:rsidDel="00000000" w:rsidR="00000000" w:rsidRPr="00000000">
              <w:rPr>
                <w:rtl w:val="0"/>
              </w:rPr>
            </w:r>
          </w:p>
          <w:p w:rsidR="00000000" w:rsidDel="00000000" w:rsidP="00000000" w:rsidRDefault="00000000" w:rsidRPr="00000000" w14:paraId="00000068">
            <w:pPr>
              <w:spacing w:after="120" w:before="60" w:line="240" w:lineRule="auto"/>
              <w:rPr>
                <w:b w:val="1"/>
                <w:color w:val="3b66bc"/>
                <w:sz w:val="24"/>
                <w:szCs w:val="24"/>
              </w:rPr>
            </w:pPr>
            <w:r w:rsidDel="00000000" w:rsidR="00000000" w:rsidRPr="00000000">
              <w:rPr>
                <w:rtl w:val="0"/>
              </w:rPr>
            </w:r>
          </w:p>
        </w:tc>
      </w:tr>
      <w:tr>
        <w:trPr>
          <w:cantSplit w:val="0"/>
          <w:tblHeader w:val="0"/>
        </w:trPr>
        <w:tc>
          <w:tcPr>
            <w:gridSpan w:val="2"/>
            <w:shd w:fill="d6e0f2" w:val="clear"/>
          </w:tcPr>
          <w:p w:rsidR="00000000" w:rsidDel="00000000" w:rsidP="00000000" w:rsidRDefault="00000000" w:rsidRPr="00000000" w14:paraId="0000006A">
            <w:pPr>
              <w:spacing w:after="100" w:before="60" w:line="264" w:lineRule="auto"/>
              <w:rPr>
                <w:b w:val="1"/>
                <w:color w:val="3b66bc"/>
                <w:sz w:val="36"/>
                <w:szCs w:val="36"/>
              </w:rPr>
            </w:pPr>
            <w:r w:rsidDel="00000000" w:rsidR="00000000" w:rsidRPr="00000000">
              <w:rPr>
                <w:b w:val="1"/>
                <w:color w:val="3b66bc"/>
                <w:sz w:val="36"/>
                <w:szCs w:val="36"/>
                <w:rtl w:val="0"/>
              </w:rPr>
              <w:t xml:space="preserve">SECTION C: Recommendations and conclusions </w:t>
            </w:r>
          </w:p>
          <w:p w:rsidR="00000000" w:rsidDel="00000000" w:rsidP="00000000" w:rsidRDefault="00000000" w:rsidRPr="00000000" w14:paraId="0000006B">
            <w:pPr>
              <w:spacing w:after="120" w:before="60" w:line="240" w:lineRule="auto"/>
              <w:rPr>
                <w:i w:val="1"/>
                <w:color w:val="3b66bc"/>
                <w:sz w:val="20"/>
                <w:szCs w:val="20"/>
              </w:rPr>
            </w:pPr>
            <w:r w:rsidDel="00000000" w:rsidR="00000000" w:rsidRPr="00000000">
              <w:rPr>
                <w:i w:val="1"/>
                <w:color w:val="3b66bc"/>
                <w:sz w:val="20"/>
                <w:szCs w:val="20"/>
                <w:rtl w:val="0"/>
              </w:rPr>
              <w:t xml:space="preserve">Please provide an overview of the key recommendations and conclusions from your evaluation or experience. </w:t>
            </w:r>
          </w:p>
          <w:p w:rsidR="00000000" w:rsidDel="00000000" w:rsidP="00000000" w:rsidRDefault="00000000" w:rsidRPr="00000000" w14:paraId="0000006C">
            <w:pPr>
              <w:spacing w:after="120" w:line="240" w:lineRule="auto"/>
              <w:rPr>
                <w:i w:val="1"/>
                <w:color w:val="3b66bc"/>
                <w:sz w:val="20"/>
                <w:szCs w:val="20"/>
              </w:rPr>
            </w:pPr>
            <w:r w:rsidDel="00000000" w:rsidR="00000000" w:rsidRPr="00000000">
              <w:rPr>
                <w:i w:val="1"/>
                <w:color w:val="3b66bc"/>
                <w:sz w:val="20"/>
                <w:szCs w:val="20"/>
                <w:rtl w:val="0"/>
              </w:rPr>
              <w:t xml:space="preserve">[300 words max]</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6E">
            <w:pPr>
              <w:spacing w:after="100" w:before="60" w:line="264" w:lineRule="auto"/>
              <w:rPr>
                <w:color w:val="3b66bc"/>
                <w:sz w:val="24"/>
                <w:szCs w:val="24"/>
              </w:rPr>
            </w:pPr>
            <w:r w:rsidDel="00000000" w:rsidR="00000000" w:rsidRPr="00000000">
              <w:rPr>
                <w:rtl w:val="0"/>
              </w:rPr>
            </w:r>
          </w:p>
          <w:p w:rsidR="00000000" w:rsidDel="00000000" w:rsidP="00000000" w:rsidRDefault="00000000" w:rsidRPr="00000000" w14:paraId="0000006F">
            <w:pPr>
              <w:spacing w:after="100" w:before="60" w:line="264" w:lineRule="auto"/>
              <w:rPr>
                <w:color w:val="3b66bc"/>
                <w:sz w:val="24"/>
                <w:szCs w:val="24"/>
              </w:rPr>
            </w:pPr>
            <w:r w:rsidDel="00000000" w:rsidR="00000000" w:rsidRPr="00000000">
              <w:rPr>
                <w:rtl w:val="0"/>
              </w:rPr>
            </w:r>
          </w:p>
          <w:p w:rsidR="00000000" w:rsidDel="00000000" w:rsidP="00000000" w:rsidRDefault="00000000" w:rsidRPr="00000000" w14:paraId="00000070">
            <w:pPr>
              <w:spacing w:after="120" w:before="60" w:line="240" w:lineRule="auto"/>
              <w:rPr>
                <w:color w:val="3b66bc"/>
                <w:sz w:val="24"/>
                <w:szCs w:val="24"/>
              </w:rPr>
            </w:pPr>
            <w:r w:rsidDel="00000000" w:rsidR="00000000" w:rsidRPr="00000000">
              <w:rPr>
                <w:rtl w:val="0"/>
              </w:rPr>
            </w:r>
          </w:p>
        </w:tc>
      </w:tr>
    </w:tbl>
    <w:p w:rsidR="00000000" w:rsidDel="00000000" w:rsidP="00000000" w:rsidRDefault="00000000" w:rsidRPr="00000000" w14:paraId="00000072">
      <w:pPr>
        <w:spacing w:after="120" w:before="60" w:lineRule="auto"/>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803"/>
        <w:tblGridChange w:id="0">
          <w:tblGrid>
            <w:gridCol w:w="2547"/>
            <w:gridCol w:w="6803"/>
          </w:tblGrid>
        </w:tblGridChange>
      </w:tblGrid>
      <w:tr>
        <w:trPr>
          <w:cantSplit w:val="0"/>
          <w:tblHeader w:val="0"/>
        </w:trPr>
        <w:tc>
          <w:tcPr>
            <w:gridSpan w:val="2"/>
            <w:shd w:fill="d6e0f2" w:val="clear"/>
          </w:tcPr>
          <w:p w:rsidR="00000000" w:rsidDel="00000000" w:rsidP="00000000" w:rsidRDefault="00000000" w:rsidRPr="00000000" w14:paraId="00000073">
            <w:pPr>
              <w:spacing w:after="100" w:before="60" w:line="264" w:lineRule="auto"/>
              <w:ind w:right="96"/>
              <w:rPr>
                <w:b w:val="1"/>
                <w:color w:val="3b66bc"/>
                <w:sz w:val="36"/>
                <w:szCs w:val="36"/>
              </w:rPr>
            </w:pPr>
            <w:r w:rsidDel="00000000" w:rsidR="00000000" w:rsidRPr="00000000">
              <w:rPr>
                <w:b w:val="1"/>
                <w:color w:val="3b66bc"/>
                <w:sz w:val="36"/>
                <w:szCs w:val="36"/>
                <w:rtl w:val="0"/>
              </w:rPr>
              <w:t xml:space="preserve">Sector Engagement Interviews</w:t>
            </w:r>
          </w:p>
          <w:p w:rsidR="00000000" w:rsidDel="00000000" w:rsidP="00000000" w:rsidRDefault="00000000" w:rsidRPr="00000000" w14:paraId="00000074">
            <w:pPr>
              <w:rPr>
                <w:sz w:val="24"/>
                <w:szCs w:val="24"/>
              </w:rPr>
            </w:pPr>
            <w:r w:rsidDel="00000000" w:rsidR="00000000" w:rsidRPr="00000000">
              <w:rPr>
                <w:sz w:val="24"/>
                <w:szCs w:val="24"/>
                <w:rtl w:val="0"/>
              </w:rPr>
              <w:t xml:space="preserve">In addition to the call for evidence, TASO will be conducting a suite of interviews with sector professionals working in this area. We aim to conduct interviews with:</w:t>
            </w:r>
          </w:p>
          <w:p w:rsidR="00000000" w:rsidDel="00000000" w:rsidP="00000000" w:rsidRDefault="00000000" w:rsidRPr="00000000" w14:paraId="00000075">
            <w:pPr>
              <w:widowControl w:val="0"/>
              <w:numPr>
                <w:ilvl w:val="0"/>
                <w:numId w:val="3"/>
              </w:numPr>
              <w:spacing w:after="0" w:afterAutospacing="0" w:lineRule="auto"/>
              <w:ind w:left="720" w:hanging="360"/>
            </w:pPr>
            <w:r w:rsidDel="00000000" w:rsidR="00000000" w:rsidRPr="00000000">
              <w:rPr>
                <w:b w:val="1"/>
                <w:i w:val="1"/>
                <w:rtl w:val="0"/>
              </w:rPr>
              <w:t xml:space="preserve">Mental health practitioners and evaluators in HE</w:t>
            </w:r>
            <w:r w:rsidDel="00000000" w:rsidR="00000000" w:rsidRPr="00000000">
              <w:rPr>
                <w:b w:val="1"/>
                <w:rtl w:val="0"/>
              </w:rPr>
              <w:t xml:space="preserve">. </w:t>
            </w:r>
            <w:r w:rsidDel="00000000" w:rsidR="00000000" w:rsidRPr="00000000">
              <w:rPr>
                <w:rtl w:val="0"/>
              </w:rPr>
              <w:t xml:space="preserve">We plan to conduct 20-30 semi-structured interviews to explore the types of initiatives providers are delivering and their approach to evaluation.</w:t>
            </w:r>
          </w:p>
          <w:p w:rsidR="00000000" w:rsidDel="00000000" w:rsidP="00000000" w:rsidRDefault="00000000" w:rsidRPr="00000000" w14:paraId="00000076">
            <w:pPr>
              <w:widowControl w:val="0"/>
              <w:numPr>
                <w:ilvl w:val="0"/>
                <w:numId w:val="3"/>
              </w:numPr>
              <w:spacing w:after="200" w:lineRule="auto"/>
              <w:ind w:left="720" w:hanging="360"/>
            </w:pPr>
            <w:r w:rsidDel="00000000" w:rsidR="00000000" w:rsidRPr="00000000">
              <w:rPr>
                <w:b w:val="1"/>
                <w:i w:val="1"/>
                <w:rtl w:val="0"/>
              </w:rPr>
              <w:t xml:space="preserve">Representatives from key stakeholder groups</w:t>
            </w:r>
            <w:r w:rsidDel="00000000" w:rsidR="00000000" w:rsidRPr="00000000">
              <w:rPr>
                <w:b w:val="1"/>
                <w:rtl w:val="0"/>
              </w:rPr>
              <w:t xml:space="preserve">. </w:t>
            </w:r>
            <w:r w:rsidDel="00000000" w:rsidR="00000000" w:rsidRPr="00000000">
              <w:rPr>
                <w:rtl w:val="0"/>
              </w:rPr>
              <w:t xml:space="preserve">We plan to conduct 10-15 semi-structured interviews with sector organisations that deliver and / or evaluate mental health initiatives with students.</w:t>
            </w:r>
            <w:r w:rsidDel="00000000" w:rsidR="00000000" w:rsidRPr="00000000">
              <w:rPr>
                <w:rtl w:val="0"/>
              </w:rPr>
            </w:r>
          </w:p>
        </w:tc>
      </w:tr>
      <w:tr>
        <w:trPr>
          <w:cantSplit w:val="0"/>
          <w:trHeight w:val="858.125" w:hRule="atLeast"/>
          <w:tblHeader w:val="0"/>
        </w:trPr>
        <w:tc>
          <w:tcPr>
            <w:gridSpan w:val="2"/>
            <w:shd w:fill="auto" w:val="clear"/>
          </w:tcPr>
          <w:p w:rsidR="00000000" w:rsidDel="00000000" w:rsidP="00000000" w:rsidRDefault="00000000" w:rsidRPr="00000000" w14:paraId="00000078">
            <w:pPr>
              <w:spacing w:after="100" w:before="60" w:line="264" w:lineRule="auto"/>
              <w:rPr>
                <w:color w:val="3b66bc"/>
                <w:sz w:val="24"/>
                <w:szCs w:val="24"/>
              </w:rPr>
            </w:pPr>
            <w:r w:rsidDel="00000000" w:rsidR="00000000" w:rsidRPr="00000000">
              <w:rPr>
                <w:i w:val="1"/>
                <w:color w:val="3b66bc"/>
                <w:sz w:val="20"/>
                <w:szCs w:val="20"/>
                <w:rtl w:val="0"/>
              </w:rPr>
              <w:t xml:space="preserve">(Delete as appropriate)</w:t>
            </w:r>
            <w:r w:rsidDel="00000000" w:rsidR="00000000" w:rsidRPr="00000000">
              <w:rPr>
                <w:rtl w:val="0"/>
              </w:rPr>
            </w:r>
          </w:p>
          <w:p w:rsidR="00000000" w:rsidDel="00000000" w:rsidP="00000000" w:rsidRDefault="00000000" w:rsidRPr="00000000" w14:paraId="00000079">
            <w:pPr>
              <w:spacing w:after="100" w:before="60" w:line="264" w:lineRule="auto"/>
              <w:rPr>
                <w:i w:val="1"/>
                <w:color w:val="3b66bc"/>
                <w:sz w:val="24"/>
                <w:szCs w:val="24"/>
              </w:rPr>
            </w:pPr>
            <w:r w:rsidDel="00000000" w:rsidR="00000000" w:rsidRPr="00000000">
              <w:rPr>
                <w:color w:val="3b66bc"/>
                <w:sz w:val="24"/>
                <w:szCs w:val="24"/>
                <w:rtl w:val="0"/>
              </w:rPr>
              <w:t xml:space="preserve">I am / am not willing to participate in an interview.</w:t>
            </w:r>
            <w:r w:rsidDel="00000000" w:rsidR="00000000" w:rsidRPr="00000000">
              <w:rPr>
                <w:rtl w:val="0"/>
              </w:rPr>
            </w:r>
          </w:p>
          <w:p w:rsidR="00000000" w:rsidDel="00000000" w:rsidP="00000000" w:rsidRDefault="00000000" w:rsidRPr="00000000" w14:paraId="0000007A">
            <w:pPr>
              <w:spacing w:after="100" w:before="60" w:line="264" w:lineRule="auto"/>
              <w:rPr>
                <w:color w:val="3b66bc"/>
                <w:sz w:val="24"/>
                <w:szCs w:val="24"/>
              </w:rPr>
            </w:pPr>
            <w:r w:rsidDel="00000000" w:rsidR="00000000" w:rsidRPr="00000000">
              <w:rPr>
                <w:color w:val="3b66bc"/>
                <w:sz w:val="24"/>
                <w:szCs w:val="24"/>
                <w:rtl w:val="0"/>
              </w:rPr>
              <w:t xml:space="preserve">I am a mental practitioner or evaluator / representative from a stakeholder group.</w:t>
            </w:r>
          </w:p>
          <w:p w:rsidR="00000000" w:rsidDel="00000000" w:rsidP="00000000" w:rsidRDefault="00000000" w:rsidRPr="00000000" w14:paraId="0000007B">
            <w:pPr>
              <w:spacing w:after="120" w:before="60" w:line="240" w:lineRule="auto"/>
              <w:rPr>
                <w:color w:val="3b66bc"/>
                <w:sz w:val="24"/>
                <w:szCs w:val="24"/>
              </w:rPr>
            </w:pPr>
            <w:r w:rsidDel="00000000" w:rsidR="00000000" w:rsidRPr="00000000">
              <w:rPr>
                <w:rtl w:val="0"/>
              </w:rPr>
            </w:r>
          </w:p>
        </w:tc>
      </w:tr>
      <w:tr>
        <w:trPr>
          <w:cantSplit w:val="0"/>
          <w:tblHeader w:val="0"/>
        </w:trPr>
        <w:tc>
          <w:tcPr>
            <w:gridSpan w:val="2"/>
            <w:shd w:fill="d6e0f2" w:val="clear"/>
          </w:tcPr>
          <w:p w:rsidR="00000000" w:rsidDel="00000000" w:rsidP="00000000" w:rsidRDefault="00000000" w:rsidRPr="00000000" w14:paraId="0000007D">
            <w:pPr>
              <w:spacing w:after="120" w:line="240" w:lineRule="auto"/>
              <w:rPr>
                <w:b w:val="1"/>
                <w:color w:val="3b66bc"/>
                <w:sz w:val="36"/>
                <w:szCs w:val="36"/>
              </w:rPr>
            </w:pPr>
            <w:r w:rsidDel="00000000" w:rsidR="00000000" w:rsidRPr="00000000">
              <w:rPr>
                <w:b w:val="1"/>
                <w:color w:val="3b66bc"/>
                <w:sz w:val="36"/>
                <w:szCs w:val="36"/>
                <w:rtl w:val="0"/>
              </w:rPr>
              <w:t xml:space="preserve">Evaluation guidance pilot</w:t>
            </w:r>
          </w:p>
          <w:p w:rsidR="00000000" w:rsidDel="00000000" w:rsidP="00000000" w:rsidRDefault="00000000" w:rsidRPr="00000000" w14:paraId="0000007E">
            <w:pPr>
              <w:spacing w:after="120" w:line="240" w:lineRule="auto"/>
              <w:rPr>
                <w:sz w:val="24"/>
                <w:szCs w:val="24"/>
              </w:rPr>
            </w:pPr>
            <w:r w:rsidDel="00000000" w:rsidR="00000000" w:rsidRPr="00000000">
              <w:rPr>
                <w:sz w:val="24"/>
                <w:szCs w:val="24"/>
                <w:rtl w:val="0"/>
              </w:rPr>
              <w:t xml:space="preserve">As part of this project TASO will be selecting 3-5 HEPs to pilot a measurement framework for assessing student mental health in conjunction with evaluation support provided by TASO.</w:t>
            </w:r>
          </w:p>
          <w:p w:rsidR="00000000" w:rsidDel="00000000" w:rsidP="00000000" w:rsidRDefault="00000000" w:rsidRPr="00000000" w14:paraId="0000007F">
            <w:pPr>
              <w:spacing w:after="120" w:line="240" w:lineRule="auto"/>
              <w:rPr>
                <w:sz w:val="24"/>
                <w:szCs w:val="24"/>
              </w:rPr>
            </w:pPr>
            <w:r w:rsidDel="00000000" w:rsidR="00000000" w:rsidRPr="00000000">
              <w:rPr>
                <w:sz w:val="24"/>
                <w:szCs w:val="24"/>
                <w:rtl w:val="0"/>
              </w:rPr>
              <w:t xml:space="preserve">Please indicate below if you would like to be considered for the pilot.</w:t>
            </w:r>
          </w:p>
        </w:tc>
      </w:tr>
      <w:tr>
        <w:trPr>
          <w:cantSplit w:val="0"/>
          <w:trHeight w:val="570" w:hRule="atLeast"/>
          <w:tblHeader w:val="0"/>
        </w:trPr>
        <w:tc>
          <w:tcPr>
            <w:gridSpan w:val="2"/>
            <w:shd w:fill="auto" w:val="clear"/>
          </w:tcPr>
          <w:p w:rsidR="00000000" w:rsidDel="00000000" w:rsidP="00000000" w:rsidRDefault="00000000" w:rsidRPr="00000000" w14:paraId="00000081">
            <w:pPr>
              <w:spacing w:after="100" w:before="60" w:line="264" w:lineRule="auto"/>
              <w:rPr>
                <w:color w:val="3b66bc"/>
                <w:sz w:val="24"/>
                <w:szCs w:val="24"/>
              </w:rPr>
            </w:pPr>
            <w:r w:rsidDel="00000000" w:rsidR="00000000" w:rsidRPr="00000000">
              <w:rPr>
                <w:i w:val="1"/>
                <w:color w:val="3b66bc"/>
                <w:sz w:val="20"/>
                <w:szCs w:val="20"/>
                <w:rtl w:val="0"/>
              </w:rPr>
              <w:t xml:space="preserve">(Delete as appropriate)</w:t>
            </w:r>
            <w:r w:rsidDel="00000000" w:rsidR="00000000" w:rsidRPr="00000000">
              <w:rPr>
                <w:rtl w:val="0"/>
              </w:rPr>
            </w:r>
          </w:p>
          <w:p w:rsidR="00000000" w:rsidDel="00000000" w:rsidP="00000000" w:rsidRDefault="00000000" w:rsidRPr="00000000" w14:paraId="00000082">
            <w:pPr>
              <w:spacing w:after="100" w:before="60" w:line="264" w:lineRule="auto"/>
              <w:rPr>
                <w:i w:val="1"/>
                <w:color w:val="3b66bc"/>
                <w:sz w:val="20"/>
                <w:szCs w:val="20"/>
              </w:rPr>
            </w:pPr>
            <w:r w:rsidDel="00000000" w:rsidR="00000000" w:rsidRPr="00000000">
              <w:rPr>
                <w:color w:val="3b66bc"/>
                <w:sz w:val="24"/>
                <w:szCs w:val="24"/>
                <w:rtl w:val="0"/>
              </w:rPr>
              <w:t xml:space="preserve">I am / am not interested in participating in the evaluation pilot. </w:t>
            </w:r>
            <w:r w:rsidDel="00000000" w:rsidR="00000000" w:rsidRPr="00000000">
              <w:rPr>
                <w:rtl w:val="0"/>
              </w:rPr>
            </w:r>
          </w:p>
        </w:tc>
      </w:tr>
    </w:tbl>
    <w:p w:rsidR="00000000" w:rsidDel="00000000" w:rsidP="00000000" w:rsidRDefault="00000000" w:rsidRPr="00000000" w14:paraId="00000084">
      <w:pPr>
        <w:spacing w:after="100" w:before="60" w:line="264" w:lineRule="auto"/>
        <w:ind w:right="96"/>
        <w:rPr>
          <w:b w:val="1"/>
          <w:color w:val="3b66bc"/>
          <w:sz w:val="24"/>
          <w:szCs w:val="24"/>
        </w:rPr>
        <w:sectPr>
          <w:headerReference r:id="rId10"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85">
      <w:pPr>
        <w:keepNext w:val="1"/>
        <w:keepLines w:val="1"/>
        <w:spacing w:after="120" w:before="60" w:lineRule="auto"/>
        <w:rPr>
          <w:b w:val="1"/>
          <w:i w:val="1"/>
          <w:color w:val="3b66bc"/>
          <w:sz w:val="24"/>
          <w:szCs w:val="24"/>
        </w:rPr>
      </w:pPr>
      <w:r w:rsidDel="00000000" w:rsidR="00000000" w:rsidRPr="00000000">
        <w:rPr>
          <w:b w:val="1"/>
          <w:i w:val="1"/>
          <w:color w:val="3b66bc"/>
          <w:sz w:val="24"/>
          <w:szCs w:val="24"/>
          <w:rtl w:val="0"/>
        </w:rPr>
        <w:t xml:space="preserve">Additional guidance</w:t>
      </w:r>
    </w:p>
    <w:p w:rsidR="00000000" w:rsidDel="00000000" w:rsidP="00000000" w:rsidRDefault="00000000" w:rsidRPr="00000000" w14:paraId="00000086">
      <w:pPr>
        <w:numPr>
          <w:ilvl w:val="0"/>
          <w:numId w:val="2"/>
        </w:numPr>
        <w:spacing w:before="60" w:lineRule="auto"/>
        <w:ind w:left="720" w:hanging="360"/>
        <w:rPr>
          <w:sz w:val="24"/>
          <w:szCs w:val="24"/>
        </w:rPr>
      </w:pPr>
      <w:r w:rsidDel="00000000" w:rsidR="00000000" w:rsidRPr="00000000">
        <w:rPr>
          <w:sz w:val="24"/>
          <w:szCs w:val="24"/>
          <w:rtl w:val="0"/>
        </w:rPr>
        <w:t xml:space="preserve">TASO reserves the right, acting reasonably, to:</w:t>
      </w:r>
    </w:p>
    <w:p w:rsidR="00000000" w:rsidDel="00000000" w:rsidP="00000000" w:rsidRDefault="00000000" w:rsidRPr="00000000" w14:paraId="00000087">
      <w:pPr>
        <w:numPr>
          <w:ilvl w:val="1"/>
          <w:numId w:val="2"/>
        </w:numPr>
        <w:ind w:left="1440" w:hanging="360"/>
        <w:rPr>
          <w:sz w:val="24"/>
          <w:szCs w:val="24"/>
        </w:rPr>
      </w:pPr>
      <w:r w:rsidDel="00000000" w:rsidR="00000000" w:rsidRPr="00000000">
        <w:rPr>
          <w:sz w:val="24"/>
          <w:szCs w:val="24"/>
          <w:rtl w:val="0"/>
        </w:rPr>
        <w:t xml:space="preserve">Discontinue the open call in the absence of appropriate submissions;  </w:t>
      </w:r>
    </w:p>
    <w:p w:rsidR="00000000" w:rsidDel="00000000" w:rsidP="00000000" w:rsidRDefault="00000000" w:rsidRPr="00000000" w14:paraId="00000088">
      <w:pPr>
        <w:numPr>
          <w:ilvl w:val="1"/>
          <w:numId w:val="2"/>
        </w:numPr>
        <w:ind w:left="1440" w:hanging="360"/>
        <w:rPr>
          <w:sz w:val="24"/>
          <w:szCs w:val="24"/>
        </w:rPr>
      </w:pPr>
      <w:r w:rsidDel="00000000" w:rsidR="00000000" w:rsidRPr="00000000">
        <w:rPr>
          <w:sz w:val="24"/>
          <w:szCs w:val="24"/>
          <w:rtl w:val="0"/>
        </w:rPr>
        <w:t xml:space="preserve">Change the timetable for the delivery of the project, and in such circumstances TASO will notify all applicants of any change by the fastest means possible;</w:t>
      </w:r>
    </w:p>
    <w:p w:rsidR="00000000" w:rsidDel="00000000" w:rsidP="00000000" w:rsidRDefault="00000000" w:rsidRPr="00000000" w14:paraId="00000089">
      <w:pPr>
        <w:numPr>
          <w:ilvl w:val="1"/>
          <w:numId w:val="2"/>
        </w:numPr>
        <w:ind w:left="1440" w:hanging="360"/>
        <w:rPr>
          <w:sz w:val="24"/>
          <w:szCs w:val="24"/>
        </w:rPr>
      </w:pPr>
      <w:r w:rsidDel="00000000" w:rsidR="00000000" w:rsidRPr="00000000">
        <w:rPr>
          <w:sz w:val="24"/>
          <w:szCs w:val="24"/>
          <w:rtl w:val="0"/>
        </w:rPr>
        <w:t xml:space="preserve">Terminate discussions with organisations which apply; </w:t>
      </w:r>
    </w:p>
    <w:p w:rsidR="00000000" w:rsidDel="00000000" w:rsidP="00000000" w:rsidRDefault="00000000" w:rsidRPr="00000000" w14:paraId="0000008A">
      <w:pPr>
        <w:numPr>
          <w:ilvl w:val="1"/>
          <w:numId w:val="2"/>
        </w:numPr>
        <w:ind w:left="1440" w:hanging="360"/>
        <w:rPr>
          <w:sz w:val="24"/>
          <w:szCs w:val="24"/>
        </w:rPr>
      </w:pPr>
      <w:r w:rsidDel="00000000" w:rsidR="00000000" w:rsidRPr="00000000">
        <w:rPr>
          <w:sz w:val="24"/>
          <w:szCs w:val="24"/>
          <w:rtl w:val="0"/>
        </w:rPr>
        <w:t xml:space="preserve">Not to accept submissions at all as a result of this process. </w:t>
      </w:r>
    </w:p>
    <w:p w:rsidR="00000000" w:rsidDel="00000000" w:rsidP="00000000" w:rsidRDefault="00000000" w:rsidRPr="00000000" w14:paraId="0000008B">
      <w:pPr>
        <w:numPr>
          <w:ilvl w:val="0"/>
          <w:numId w:val="2"/>
        </w:numPr>
        <w:ind w:left="720" w:hanging="360"/>
        <w:rPr>
          <w:sz w:val="24"/>
          <w:szCs w:val="24"/>
        </w:rPr>
      </w:pPr>
      <w:r w:rsidDel="00000000" w:rsidR="00000000" w:rsidRPr="00000000">
        <w:rPr>
          <w:sz w:val="24"/>
          <w:szCs w:val="24"/>
          <w:rtl w:val="0"/>
        </w:rPr>
        <w:t xml:space="preserve">Under no circumstances shall TASO incur any liability in respect of any of these actions.</w:t>
      </w:r>
    </w:p>
    <w:p w:rsidR="00000000" w:rsidDel="00000000" w:rsidP="00000000" w:rsidRDefault="00000000" w:rsidRPr="00000000" w14:paraId="0000008C">
      <w:pPr>
        <w:numPr>
          <w:ilvl w:val="0"/>
          <w:numId w:val="2"/>
        </w:numPr>
        <w:ind w:left="720" w:hanging="360"/>
        <w:rPr>
          <w:sz w:val="24"/>
          <w:szCs w:val="24"/>
        </w:rPr>
      </w:pPr>
      <w:r w:rsidDel="00000000" w:rsidR="00000000" w:rsidRPr="00000000">
        <w:rPr>
          <w:sz w:val="24"/>
          <w:szCs w:val="24"/>
          <w:rtl w:val="0"/>
        </w:rPr>
        <w:t xml:space="preserve">No publicity regarding the project will be permitted until TASO has given express written consent to the relevant communication. No statements may be made to any part of the media regarding the nature of this open call, its contents or any proposals relating to it without the prior written consent of TASO.</w:t>
      </w:r>
    </w:p>
    <w:p w:rsidR="00000000" w:rsidDel="00000000" w:rsidP="00000000" w:rsidRDefault="00000000" w:rsidRPr="00000000" w14:paraId="0000008D">
      <w:pPr>
        <w:numPr>
          <w:ilvl w:val="0"/>
          <w:numId w:val="2"/>
        </w:numPr>
        <w:ind w:left="720" w:hanging="360"/>
        <w:rPr>
          <w:sz w:val="24"/>
          <w:szCs w:val="24"/>
        </w:rPr>
      </w:pPr>
      <w:r w:rsidDel="00000000" w:rsidR="00000000" w:rsidRPr="00000000">
        <w:rPr>
          <w:sz w:val="24"/>
          <w:szCs w:val="24"/>
          <w:rtl w:val="0"/>
        </w:rPr>
        <w:t xml:space="preserve">TASO will not reimburse any costs incurred by organisations in connection with preparation of their submissions. </w:t>
      </w:r>
    </w:p>
    <w:p w:rsidR="00000000" w:rsidDel="00000000" w:rsidP="00000000" w:rsidRDefault="00000000" w:rsidRPr="00000000" w14:paraId="0000008E">
      <w:pPr>
        <w:numPr>
          <w:ilvl w:val="0"/>
          <w:numId w:val="2"/>
        </w:numPr>
        <w:ind w:left="720" w:hanging="360"/>
        <w:rPr>
          <w:sz w:val="24"/>
          <w:szCs w:val="24"/>
        </w:rPr>
      </w:pPr>
      <w:r w:rsidDel="00000000" w:rsidR="00000000" w:rsidRPr="00000000">
        <w:rPr>
          <w:sz w:val="24"/>
          <w:szCs w:val="24"/>
          <w:rtl w:val="0"/>
        </w:rPr>
        <w:t xml:space="preserve">If you are unsure of the meaning of a question or anything in this call for submissions then it is your responsibility to ask TASO to clarify in writing via email.</w:t>
      </w:r>
    </w:p>
    <w:p w:rsidR="00000000" w:rsidDel="00000000" w:rsidP="00000000" w:rsidRDefault="00000000" w:rsidRPr="00000000" w14:paraId="0000008F">
      <w:pPr>
        <w:numPr>
          <w:ilvl w:val="0"/>
          <w:numId w:val="2"/>
        </w:numPr>
        <w:ind w:left="720" w:hanging="360"/>
        <w:rPr>
          <w:sz w:val="24"/>
          <w:szCs w:val="24"/>
        </w:rPr>
      </w:pPr>
      <w:r w:rsidDel="00000000" w:rsidR="00000000" w:rsidRPr="00000000">
        <w:rPr>
          <w:sz w:val="24"/>
          <w:szCs w:val="24"/>
          <w:rtl w:val="0"/>
        </w:rPr>
        <w:t xml:space="preserve">TASO will aim to answer clarification questions within five (5) working days, but does not undertake to do so. TASO may also decline to answer a question if it deems the question to be inappropriate. If TASO is unable to answer a question, this will be communicated.</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spacing w:after="100" w:before="60" w:line="264" w:lineRule="auto"/>
        <w:ind w:right="96"/>
        <w:rPr>
          <w:b w:val="1"/>
          <w:color w:val="3b66bc"/>
          <w:sz w:val="24"/>
          <w:szCs w:val="24"/>
        </w:rPr>
      </w:pPr>
      <w:r w:rsidDel="00000000" w:rsidR="00000000" w:rsidRPr="00000000">
        <w:rPr>
          <w:b w:val="1"/>
          <w:color w:val="3b66bc"/>
          <w:sz w:val="24"/>
          <w:szCs w:val="24"/>
          <w:rtl w:val="0"/>
        </w:rPr>
        <w:t xml:space="preserve">Introduction to TASO</w:t>
      </w: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sz w:val="24"/>
          <w:szCs w:val="24"/>
          <w:rtl w:val="0"/>
        </w:rPr>
        <w:t xml:space="preserve">The Centre for</w:t>
      </w:r>
      <w:r w:rsidDel="00000000" w:rsidR="00000000" w:rsidRPr="00000000">
        <w:rPr>
          <w:sz w:val="24"/>
          <w:szCs w:val="24"/>
          <w:rtl w:val="0"/>
        </w:rPr>
        <w:t xml:space="preserve"> </w:t>
      </w:r>
      <w:hyperlink r:id="rId11">
        <w:r w:rsidDel="00000000" w:rsidR="00000000" w:rsidRPr="00000000">
          <w:rPr>
            <w:color w:val="1155cc"/>
            <w:sz w:val="24"/>
            <w:szCs w:val="24"/>
            <w:u w:val="single"/>
            <w:rtl w:val="0"/>
          </w:rPr>
          <w:t xml:space="preserve">Transforming Access and Student Outcomes in Higher Education (TASO)</w:t>
        </w:r>
      </w:hyperlink>
      <w:r w:rsidDel="00000000" w:rsidR="00000000" w:rsidRPr="00000000">
        <w:rPr>
          <w:sz w:val="24"/>
          <w:szCs w:val="24"/>
          <w:rtl w:val="0"/>
        </w:rPr>
        <w:t xml:space="preserve"> aims to improve lives through evidence-based practice in higher education (HE). Our vision is to eliminate equality gaps for disadvantaged and underrepresented groups, allowing all students to have the same chance to enter HE, get a good degree and progress into further study or employment. TASO was set up in 2019 by a consortium of </w:t>
      </w:r>
      <w:r w:rsidDel="00000000" w:rsidR="00000000" w:rsidRPr="00000000">
        <w:rPr>
          <w:sz w:val="24"/>
          <w:szCs w:val="24"/>
          <w:rtl w:val="0"/>
        </w:rPr>
        <w:t xml:space="preserve">King’s College London, Nottingham Trent University and the Behavioural Insights Team.</w:t>
      </w:r>
      <w:r w:rsidDel="00000000" w:rsidR="00000000" w:rsidRPr="00000000">
        <w:rPr>
          <w:sz w:val="24"/>
          <w:szCs w:val="24"/>
          <w:rtl w:val="0"/>
        </w:rPr>
        <w:t xml:space="preserve"> </w:t>
      </w:r>
    </w:p>
    <w:p w:rsidR="00000000" w:rsidDel="00000000" w:rsidP="00000000" w:rsidRDefault="00000000" w:rsidRPr="00000000" w14:paraId="00000093">
      <w:pPr>
        <w:rPr/>
      </w:pPr>
      <w:r w:rsidDel="00000000" w:rsidR="00000000" w:rsidRPr="00000000">
        <w:rPr>
          <w:sz w:val="24"/>
          <w:szCs w:val="24"/>
          <w:rtl w:val="0"/>
        </w:rPr>
        <w:br w:type="textWrapping"/>
      </w:r>
      <w:r w:rsidDel="00000000" w:rsidR="00000000" w:rsidRPr="00000000">
        <w:rPr>
          <w:color w:val="0e101a"/>
          <w:sz w:val="24"/>
          <w:szCs w:val="24"/>
          <w:rtl w:val="0"/>
        </w:rPr>
        <w:t xml:space="preserve">We are an independent hub for HE professionals to access research, toolkits and evaluation guidance to eliminate equality gaps. We inform practitioners of the best available evidence and produce new evidence on the most effective approaches. TASO is an affiliate ‘What Works’ centre and is part of the </w:t>
      </w:r>
      <w:hyperlink r:id="rId12">
        <w:r w:rsidDel="00000000" w:rsidR="00000000" w:rsidRPr="00000000">
          <w:rPr>
            <w:color w:val="0563c1"/>
            <w:sz w:val="24"/>
            <w:szCs w:val="24"/>
            <w:u w:val="single"/>
            <w:rtl w:val="0"/>
          </w:rPr>
          <w:t xml:space="preserve">UK Government’s What Works Movement.</w:t>
        </w:r>
      </w:hyperlink>
      <w:r w:rsidDel="00000000" w:rsidR="00000000" w:rsidRPr="00000000">
        <w:rPr>
          <w:sz w:val="24"/>
          <w:szCs w:val="24"/>
          <w:rtl w:val="0"/>
        </w:rPr>
        <w:t xml:space="preserve"> </w:t>
      </w:r>
      <w:r w:rsidDel="00000000" w:rsidR="00000000" w:rsidRPr="00000000">
        <w:rPr>
          <w:color w:val="0e101a"/>
          <w:sz w:val="24"/>
          <w:szCs w:val="24"/>
          <w:rtl w:val="0"/>
        </w:rPr>
        <w:t xml:space="preserve">This means that TASO is committed to the generation, synthesis and dissemination of high-quality evidence about effective practice in widening participation and student success. Our role is to help the sector produce more </w:t>
      </w:r>
      <w:hyperlink r:id="rId13">
        <w:r w:rsidDel="00000000" w:rsidR="00000000" w:rsidRPr="00000000">
          <w:rPr>
            <w:color w:val="0563c1"/>
            <w:sz w:val="24"/>
            <w:szCs w:val="24"/>
            <w:u w:val="single"/>
            <w:rtl w:val="0"/>
          </w:rPr>
          <w:t xml:space="preserve">Type 3 evidence</w:t>
        </w:r>
      </w:hyperlink>
      <w:r w:rsidDel="00000000" w:rsidR="00000000" w:rsidRPr="00000000">
        <w:rPr>
          <w:color w:val="0e101a"/>
          <w:sz w:val="24"/>
          <w:szCs w:val="24"/>
          <w:rtl w:val="0"/>
        </w:rPr>
        <w:t xml:space="preserve"> as this provides us with the best possible understanding of which activities and approaches are most effective.</w:t>
      </w:r>
      <w:r w:rsidDel="00000000" w:rsidR="00000000" w:rsidRPr="00000000">
        <w:rPr>
          <w:rtl w:val="0"/>
        </w:rPr>
      </w:r>
    </w:p>
    <w:sectPr>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MS Gothic"/>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-676272</wp:posOffset>
          </wp:positionH>
          <wp:positionV relativeFrom="paragraph">
            <wp:posOffset>-390522</wp:posOffset>
          </wp:positionV>
          <wp:extent cx="2828925" cy="849886"/>
          <wp:effectExtent b="0" l="0" r="0" t="0"/>
          <wp:wrapSquare wrapText="bothSides" distB="0" distT="0" distL="114300" distR="114300"/>
          <wp:docPr descr="A picture containing object&#10;&#10;Description automatically generated" id="29" name="image1.png"/>
          <a:graphic>
            <a:graphicData uri="http://schemas.openxmlformats.org/drawingml/2006/picture">
              <pic:pic>
                <pic:nvPicPr>
                  <pic:cNvPr descr="A picture containing object&#10;&#10;Description automatically generated" id="0" name="image1.png"/>
                  <pic:cNvPicPr preferRelativeResize="0"/>
                </pic:nvPicPr>
                <pic:blipFill>
                  <a:blip r:embed="rId1"/>
                  <a:srcRect b="0" l="0" r="0" t="0"/>
                  <a:stretch>
                    <a:fillRect/>
                  </a:stretch>
                </pic:blipFill>
                <pic:spPr>
                  <a:xfrm>
                    <a:off x="0" y="0"/>
                    <a:ext cx="2828925" cy="84988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16C7"/>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link w:val="Heading2Char"/>
    <w:uiPriority w:val="9"/>
    <w:semiHidden w:val="1"/>
    <w:unhideWhenUsed w:val="1"/>
    <w:qFormat w:val="1"/>
    <w:rsid w:val="00ED2C30"/>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link w:val="ListParagraphChar"/>
    <w:uiPriority w:val="34"/>
    <w:qFormat w:val="1"/>
    <w:rsid w:val="00C016C7"/>
    <w:pPr>
      <w:ind w:left="720"/>
      <w:contextualSpacing w:val="1"/>
    </w:pPr>
  </w:style>
  <w:style w:type="paragraph" w:styleId="NormalWeb">
    <w:name w:val="Normal (Web)"/>
    <w:basedOn w:val="Normal"/>
    <w:uiPriority w:val="99"/>
    <w:semiHidden w:val="1"/>
    <w:unhideWhenUsed w:val="1"/>
    <w:rsid w:val="00F976EA"/>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7163C7"/>
    <w:rPr>
      <w:color w:val="0563c1" w:themeColor="hyperlink"/>
      <w:u w:val="single"/>
    </w:rPr>
  </w:style>
  <w:style w:type="character" w:styleId="UnresolvedMention">
    <w:name w:val="Unresolved Mention"/>
    <w:basedOn w:val="DefaultParagraphFont"/>
    <w:uiPriority w:val="99"/>
    <w:rsid w:val="007163C7"/>
    <w:rPr>
      <w:color w:val="605e5c"/>
      <w:shd w:color="auto" w:fill="e1dfdd" w:val="clear"/>
    </w:rPr>
  </w:style>
  <w:style w:type="character" w:styleId="FollowedHyperlink">
    <w:name w:val="FollowedHyperlink"/>
    <w:basedOn w:val="DefaultParagraphFont"/>
    <w:uiPriority w:val="99"/>
    <w:semiHidden w:val="1"/>
    <w:unhideWhenUsed w:val="1"/>
    <w:rsid w:val="007163C7"/>
    <w:rPr>
      <w:color w:val="954f72" w:themeColor="followedHyperlink"/>
      <w:u w:val="single"/>
    </w:rPr>
  </w:style>
  <w:style w:type="character" w:styleId="Heading2Char" w:customStyle="1">
    <w:name w:val="Heading 2 Char"/>
    <w:basedOn w:val="DefaultParagraphFont"/>
    <w:link w:val="Heading2"/>
    <w:uiPriority w:val="9"/>
    <w:rsid w:val="00ED2C30"/>
    <w:rPr>
      <w:rFonts w:ascii="Times New Roman" w:cs="Times New Roman" w:eastAsia="Times New Roman" w:hAnsi="Times New Roman"/>
      <w:b w:val="1"/>
      <w:bCs w:val="1"/>
      <w:sz w:val="36"/>
      <w:szCs w:val="36"/>
      <w:lang w:eastAsia="en-GB"/>
    </w:rPr>
  </w:style>
  <w:style w:type="character" w:styleId="normaltextrun" w:customStyle="1">
    <w:name w:val="normaltextrun"/>
    <w:basedOn w:val="DefaultParagraphFont"/>
    <w:rsid w:val="00BA1693"/>
  </w:style>
  <w:style w:type="character" w:styleId="CommentReference">
    <w:name w:val="annotation reference"/>
    <w:basedOn w:val="DefaultParagraphFont"/>
    <w:uiPriority w:val="99"/>
    <w:semiHidden w:val="1"/>
    <w:unhideWhenUsed w:val="1"/>
    <w:rsid w:val="00E3189B"/>
    <w:rPr>
      <w:sz w:val="16"/>
      <w:szCs w:val="16"/>
    </w:rPr>
  </w:style>
  <w:style w:type="paragraph" w:styleId="CommentText">
    <w:name w:val="annotation text"/>
    <w:basedOn w:val="Normal"/>
    <w:link w:val="CommentTextChar"/>
    <w:uiPriority w:val="99"/>
    <w:unhideWhenUsed w:val="1"/>
    <w:rsid w:val="00E3189B"/>
    <w:pPr>
      <w:spacing w:line="240" w:lineRule="auto"/>
    </w:pPr>
    <w:rPr>
      <w:sz w:val="20"/>
      <w:szCs w:val="20"/>
    </w:rPr>
  </w:style>
  <w:style w:type="character" w:styleId="CommentTextChar" w:customStyle="1">
    <w:name w:val="Comment Text Char"/>
    <w:basedOn w:val="DefaultParagraphFont"/>
    <w:link w:val="CommentText"/>
    <w:uiPriority w:val="99"/>
    <w:rsid w:val="00E3189B"/>
    <w:rPr>
      <w:rFonts w:ascii="Arial" w:cs="Arial" w:eastAsia="Arial" w:hAnsi="Arial"/>
      <w:sz w:val="20"/>
      <w:szCs w:val="20"/>
      <w:lang w:eastAsia="en-GB"/>
    </w:rPr>
  </w:style>
  <w:style w:type="paragraph" w:styleId="CommentSubject">
    <w:name w:val="annotation subject"/>
    <w:basedOn w:val="CommentText"/>
    <w:next w:val="CommentText"/>
    <w:link w:val="CommentSubjectChar"/>
    <w:uiPriority w:val="99"/>
    <w:semiHidden w:val="1"/>
    <w:unhideWhenUsed w:val="1"/>
    <w:rsid w:val="00E3189B"/>
    <w:rPr>
      <w:b w:val="1"/>
      <w:bCs w:val="1"/>
    </w:rPr>
  </w:style>
  <w:style w:type="character" w:styleId="CommentSubjectChar" w:customStyle="1">
    <w:name w:val="Comment Subject Char"/>
    <w:basedOn w:val="CommentTextChar"/>
    <w:link w:val="CommentSubject"/>
    <w:uiPriority w:val="99"/>
    <w:semiHidden w:val="1"/>
    <w:rsid w:val="00E3189B"/>
    <w:rPr>
      <w:rFonts w:ascii="Arial" w:cs="Arial" w:eastAsia="Arial" w:hAnsi="Arial"/>
      <w:b w:val="1"/>
      <w:bCs w:val="1"/>
      <w:sz w:val="20"/>
      <w:szCs w:val="20"/>
      <w:lang w:eastAsia="en-GB"/>
    </w:rPr>
  </w:style>
  <w:style w:type="paragraph" w:styleId="BalloonText">
    <w:name w:val="Balloon Text"/>
    <w:basedOn w:val="Normal"/>
    <w:link w:val="BalloonTextChar"/>
    <w:uiPriority w:val="99"/>
    <w:semiHidden w:val="1"/>
    <w:unhideWhenUsed w:val="1"/>
    <w:rsid w:val="00E3189B"/>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3189B"/>
    <w:rPr>
      <w:rFonts w:ascii="Times New Roman" w:cs="Times New Roman" w:eastAsia="Arial" w:hAnsi="Times New Roman"/>
      <w:sz w:val="18"/>
      <w:szCs w:val="18"/>
      <w:lang w:eastAsia="en-GB"/>
    </w:rPr>
  </w:style>
  <w:style w:type="paragraph" w:styleId="paragraph" w:customStyle="1">
    <w:name w:val="paragraph"/>
    <w:basedOn w:val="Normal"/>
    <w:rsid w:val="00716428"/>
    <w:pPr>
      <w:spacing w:after="100" w:afterAutospacing="1" w:before="100" w:beforeAutospacing="1" w:line="240" w:lineRule="auto"/>
    </w:pPr>
    <w:rPr>
      <w:rFonts w:ascii="Times New Roman" w:cs="Times New Roman" w:eastAsia="Times New Roman" w:hAnsi="Times New Roman"/>
      <w:sz w:val="24"/>
      <w:szCs w:val="24"/>
    </w:rPr>
  </w:style>
  <w:style w:type="character" w:styleId="eop" w:customStyle="1">
    <w:name w:val="eop"/>
    <w:basedOn w:val="DefaultParagraphFont"/>
    <w:rsid w:val="00716428"/>
  </w:style>
  <w:style w:type="paragraph" w:styleId="Header">
    <w:name w:val="header"/>
    <w:basedOn w:val="Normal"/>
    <w:link w:val="HeaderChar"/>
    <w:uiPriority w:val="99"/>
    <w:unhideWhenUsed w:val="1"/>
    <w:rsid w:val="00D85DA7"/>
    <w:pPr>
      <w:tabs>
        <w:tab w:val="center" w:pos="4513"/>
        <w:tab w:val="right" w:pos="9026"/>
      </w:tabs>
      <w:spacing w:line="240" w:lineRule="auto"/>
    </w:pPr>
  </w:style>
  <w:style w:type="character" w:styleId="HeaderChar" w:customStyle="1">
    <w:name w:val="Header Char"/>
    <w:basedOn w:val="DefaultParagraphFont"/>
    <w:link w:val="Header"/>
    <w:uiPriority w:val="99"/>
    <w:rsid w:val="00D85DA7"/>
    <w:rPr>
      <w:rFonts w:ascii="Arial" w:cs="Arial" w:eastAsia="Arial" w:hAnsi="Arial"/>
      <w:sz w:val="22"/>
      <w:szCs w:val="22"/>
      <w:lang w:eastAsia="en-GB"/>
    </w:rPr>
  </w:style>
  <w:style w:type="paragraph" w:styleId="Footer">
    <w:name w:val="footer"/>
    <w:basedOn w:val="Normal"/>
    <w:link w:val="FooterChar"/>
    <w:uiPriority w:val="99"/>
    <w:unhideWhenUsed w:val="1"/>
    <w:rsid w:val="00D85DA7"/>
    <w:pPr>
      <w:tabs>
        <w:tab w:val="center" w:pos="4513"/>
        <w:tab w:val="right" w:pos="9026"/>
      </w:tabs>
      <w:spacing w:line="240" w:lineRule="auto"/>
    </w:pPr>
  </w:style>
  <w:style w:type="character" w:styleId="FooterChar" w:customStyle="1">
    <w:name w:val="Footer Char"/>
    <w:basedOn w:val="DefaultParagraphFont"/>
    <w:link w:val="Footer"/>
    <w:uiPriority w:val="99"/>
    <w:rsid w:val="00D85DA7"/>
    <w:rPr>
      <w:rFonts w:ascii="Arial" w:cs="Arial" w:eastAsia="Arial" w:hAnsi="Arial"/>
      <w:sz w:val="22"/>
      <w:szCs w:val="22"/>
      <w:lang w:eastAsia="en-GB"/>
    </w:rPr>
  </w:style>
  <w:style w:type="table" w:styleId="TableGrid">
    <w:name w:val="Table Grid"/>
    <w:basedOn w:val="TableNormal"/>
    <w:uiPriority w:val="39"/>
    <w:rsid w:val="00674F9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stParagraphChar" w:customStyle="1">
    <w:name w:val="List Paragraph Char"/>
    <w:link w:val="ListParagraph"/>
    <w:uiPriority w:val="34"/>
    <w:locked w:val="1"/>
    <w:rsid w:val="001735E2"/>
    <w:rPr>
      <w:rFonts w:ascii="Arial" w:cs="Arial" w:eastAsia="Arial" w:hAnsi="Arial"/>
      <w:sz w:val="22"/>
      <w:szCs w:val="22"/>
      <w:lang w:eastAsia="en-GB"/>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aso.org.uk/" TargetMode="External"/><Relationship Id="rId10" Type="http://schemas.openxmlformats.org/officeDocument/2006/relationships/header" Target="header1.xml"/><Relationship Id="rId13" Type="http://schemas.openxmlformats.org/officeDocument/2006/relationships/hyperlink" Target="https://taso.org.uk/evidence/toolkit/what-is-causal-evidence/" TargetMode="External"/><Relationship Id="rId12" Type="http://schemas.openxmlformats.org/officeDocument/2006/relationships/hyperlink" Target="https://www.gov.uk/guidance/what-works-networ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so.org.uk/taso-privacy-noti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aso.org.uk/research/current-projects/student-mental-health-project/" TargetMode="External"/><Relationship Id="rId8" Type="http://schemas.openxmlformats.org/officeDocument/2006/relationships/hyperlink" Target="mailto:research@taso.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tuq7/MTCQ3H1C6/a8brZY0kPA==">AMUW2mXQ4tHCjKlpakO1T/e/RCEd7zY7lKyB35xX71YxecGgvdZMtied6tObXm/A26+SAMemRevdWgXrFqMRAHAnD5LvNUuQLme8QVLajWpNxXQAgVKp/msIBqAdA9rzL5aIjLWQ5itTKQvoYlgfnmKnBO7KfIZoTxzyK+nM//Myj2o8OoiuhlX1FzvRZKd0xMJeivTsLdWWqHu7oZTe0/I7RmMsLf77D1yrIPFhRLLocJYpOSp6m2zcrj74B4cRNc4ipdUQ01TF80ZwNkd26c0A2KYacj4f3eTrG0Xw7sSbjai4y1zguuMP6m3hgN9MhPPw/cubvnrf4+fI2agkBKOsyt+goJSogs8QHQO3qWnA+T1tGD0YIoyTEGZdWRUbzWdhspOTX5WsJ9Wk0/5VeFsaehMrEnYMY0jQWpHaDKJhryFgm6qS+bU7WjvSwf2asuC7usWoez3DxSOSME9HHwfmh3JVRFnBqQxuD9vBqzgPtezjxdF1xrmhW0BnXW02scBrJnO2rIWW2jkBnESwVNw+2kFuB5fPm72d9Qg+DNp4nlwUJQdfRr+9Uf57iqqblsyu+d3Cdo+QO+DcnyuVxJvC1LWyYlJhiJblSeDrFot/ROnkpDP+xrZeifnJog5YhKHCjeqjvEsIlw7lg6rZF4+H2fFMJzng7G2XgTS50dFRAyPvSNZJEvgrF0MM9GdarHpF/Rhh2JpRPENo2BRywH2NO4TfMh6KIUBu1QQa3bo9dPrA/zus5t1SNZUkWrosBgsGAUJtjlaBfsGwT6oRzeItEn/j5vVr6vW/PAd8oql2xHF3R3LJzXmRCnF+Hz+dXxx2glXezumO3yCIiv42igql/5L5HGBW3R1uluxmrOvgwozadx7md7EpluOEwLuRKdFQ4OoaHUoyvVWLLxdMikJS0NLOKaBlS+ipO165y3BDb3fsezAlKwYfe1oAT893O+xq4IVRIp0hvuCvGYDoDEPxl4R0dpqncn5f1Ye0kAw625xFBpeLKbOTRv8COApeiqzwttbkgkmigVlDEtqIqdQ4hmkzqgGI7T2liX+BLs/LV3VMq9Y33rYvZn7+5Ux5PnK4DUi4JdEo66hqjWecrOJRBPLEfjCHgIIYNKmiyQOtQ8mpbzdyN1w8+hb+mRpPOunl/jkbY5iGRiNxykBXjr6e3cHV2Jfl+RI1PIAdTGe8lqZ6762gLhcp36lQljPgy1mnax3Xm8o3Xmm3gL30AdtUvYzbXQk71hwJwoaxDfiFR4MF8hcc6+uy3664fkV++kuy0gNLLiKU+gzSzK2e8H/mikdKe7gmLu3IB92QWdVLycWpdbwRGW7ioUm/aOttH/kRkncZEOlaerbfgOwPa//nf0JDpss6eL+yzZe6ckz6jFA4vaMHgu4P2AUW3utMqIOeQhhcRep9b2KBdz9MvX9EDtLr4LcyBKNSSVXXmGnXQe9I18AKbBuEESKZJ5IBDklDxMkKXjoVW3IjMbvXXG6gh+4BVvENYMfpkf77yI1vgId4Iw8TTkJk1b1ZMXVw+epJF4B8G6rUlYA/bnAWWeETwSns1yyVFd+5JyggwlO8KJcM7NUpnGmeCGA5x9ynfuNHFyJi3Hsp1UxwK1o9CDP+YBPubnT6gQrHwdZGySCS0OH2wln3SDRaYZ426yO9quHq6FxrEP+Cglc+1KLGyrlODGEj2Y1AcVAUYF0mmF8D7d/fZpMhAyNuAu9uvwLgb8maMLSsxTcSpc5mkwEHhKRnpjbHUSUl2bX+pTDIElHOjxFOC6COo/f40DFrrqhVy8bn3bi0tF22bY7bULtF3KXWX8DG25eo6T9Y7IFkUcwss7Kaouwrg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2022-06-29T14:38:00Z</dcterms:created>
  <dc:creator>Rain Sherlock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ies>
</file>